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37A" w:rsidRDefault="00F5437A" w:rsidP="00F5437A">
      <w:pPr>
        <w:jc w:val="center"/>
        <w:rPr>
          <w:rFonts w:eastAsia="Times New Roman"/>
          <w:b/>
          <w:bCs/>
          <w:sz w:val="40"/>
          <w:szCs w:val="40"/>
        </w:rPr>
      </w:pPr>
    </w:p>
    <w:p w:rsidR="00F5437A" w:rsidRDefault="00F5437A" w:rsidP="00F5437A">
      <w:pPr>
        <w:jc w:val="center"/>
        <w:rPr>
          <w:rFonts w:eastAsia="Times New Roman"/>
          <w:b/>
          <w:bCs/>
          <w:sz w:val="40"/>
          <w:szCs w:val="40"/>
        </w:rPr>
      </w:pPr>
    </w:p>
    <w:p w:rsidR="00F5437A" w:rsidRDefault="00F5437A" w:rsidP="00F5437A">
      <w:pPr>
        <w:jc w:val="center"/>
        <w:rPr>
          <w:rFonts w:eastAsia="Times New Roman"/>
          <w:b/>
          <w:bCs/>
          <w:sz w:val="40"/>
          <w:szCs w:val="40"/>
        </w:rPr>
      </w:pPr>
    </w:p>
    <w:p w:rsidR="00F5437A" w:rsidRDefault="00F5437A" w:rsidP="00F5437A">
      <w:pPr>
        <w:jc w:val="center"/>
        <w:rPr>
          <w:rFonts w:eastAsia="Times New Roman"/>
          <w:b/>
          <w:bCs/>
          <w:sz w:val="40"/>
          <w:szCs w:val="40"/>
        </w:rPr>
      </w:pPr>
    </w:p>
    <w:p w:rsidR="00F5437A" w:rsidRDefault="00F5437A" w:rsidP="00F5437A">
      <w:pPr>
        <w:jc w:val="center"/>
        <w:rPr>
          <w:rFonts w:eastAsia="Times New Roman"/>
          <w:b/>
          <w:bCs/>
          <w:sz w:val="40"/>
          <w:szCs w:val="40"/>
        </w:rPr>
      </w:pPr>
    </w:p>
    <w:p w:rsidR="00F5437A" w:rsidRDefault="00F5437A" w:rsidP="00F5437A">
      <w:pPr>
        <w:jc w:val="center"/>
        <w:rPr>
          <w:rFonts w:eastAsia="Times New Roman"/>
          <w:b/>
          <w:bCs/>
          <w:sz w:val="40"/>
          <w:szCs w:val="40"/>
        </w:rPr>
      </w:pPr>
    </w:p>
    <w:p w:rsidR="00F5437A" w:rsidRPr="00F5437A" w:rsidRDefault="00F5437A" w:rsidP="00F5437A">
      <w:pPr>
        <w:jc w:val="center"/>
        <w:rPr>
          <w:rFonts w:eastAsia="Times New Roman"/>
          <w:b/>
          <w:bCs/>
          <w:sz w:val="40"/>
          <w:szCs w:val="40"/>
        </w:rPr>
      </w:pPr>
      <w:r w:rsidRPr="00F5437A">
        <w:rPr>
          <w:rFonts w:eastAsia="Times New Roman"/>
          <w:b/>
          <w:bCs/>
          <w:sz w:val="40"/>
          <w:szCs w:val="40"/>
        </w:rPr>
        <w:t>Appendix B</w:t>
      </w:r>
    </w:p>
    <w:p w:rsidR="00F5437A" w:rsidRPr="00F5437A" w:rsidRDefault="00922C14" w:rsidP="00F5437A">
      <w:pPr>
        <w:jc w:val="center"/>
        <w:rPr>
          <w:rFonts w:eastAsia="Times New Roman"/>
          <w:b/>
          <w:bCs/>
        </w:rPr>
      </w:pPr>
      <w:r>
        <w:rPr>
          <w:rFonts w:eastAsia="Times New Roman"/>
          <w:b/>
          <w:bCs/>
        </w:rPr>
        <w:t xml:space="preserve">40 CFR 63 </w:t>
      </w:r>
      <w:r w:rsidR="00F5437A" w:rsidRPr="00F5437A">
        <w:rPr>
          <w:rFonts w:eastAsia="Times New Roman"/>
          <w:b/>
          <w:bCs/>
        </w:rPr>
        <w:t xml:space="preserve">Subpart ZZZZ—National Emissions Standards for Hazardous Air Pollutants for Stationary Reciprocating Internal Combustion Engines </w:t>
      </w:r>
      <w:r w:rsidR="00F5437A" w:rsidRPr="00F5437A">
        <w:rPr>
          <w:rFonts w:eastAsia="Times New Roman"/>
          <w:b/>
          <w:bCs/>
        </w:rPr>
        <w:br w:type="page"/>
      </w:r>
    </w:p>
    <w:p w:rsid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lastRenderedPageBreak/>
        <w:t>Subpart ZZZZ—National Emissions Standards for Hazardous Air Pollutants for Stationary Reciprocating Internal Combustion Engines</w:t>
      </w:r>
    </w:p>
    <w:p w:rsidR="00F51C0C" w:rsidRPr="00F51C0C" w:rsidRDefault="00F51C0C" w:rsidP="00F51C0C">
      <w:pPr>
        <w:spacing w:after="0" w:line="240" w:lineRule="auto"/>
        <w:outlineLvl w:val="4"/>
        <w:rPr>
          <w:rFonts w:eastAsia="Times New Roman"/>
          <w:b/>
          <w:bCs/>
          <w:sz w:val="22"/>
          <w:szCs w:val="22"/>
        </w:rPr>
      </w:pPr>
    </w:p>
    <w:p w:rsidR="00F51C0C" w:rsidRDefault="00F51C0C" w:rsidP="00F51C0C">
      <w:pPr>
        <w:spacing w:after="0" w:line="240" w:lineRule="auto"/>
        <w:rPr>
          <w:rFonts w:eastAsia="Times New Roman"/>
          <w:sz w:val="22"/>
          <w:szCs w:val="22"/>
        </w:rPr>
      </w:pPr>
      <w:r w:rsidRPr="00F51C0C">
        <w:rPr>
          <w:rFonts w:eastAsia="Times New Roman"/>
          <w:b/>
          <w:bCs/>
          <w:sz w:val="22"/>
          <w:szCs w:val="22"/>
        </w:rPr>
        <w:t>Source:</w:t>
      </w:r>
      <w:r w:rsidRPr="00F51C0C">
        <w:rPr>
          <w:rFonts w:eastAsia="Times New Roman"/>
          <w:sz w:val="22"/>
          <w:szCs w:val="22"/>
        </w:rPr>
        <w:t xml:space="preserve">   69 FR 33506, June 15, 2004, unless otherwise noted. </w:t>
      </w:r>
    </w:p>
    <w:p w:rsidR="00F51C0C" w:rsidRPr="00F51C0C" w:rsidRDefault="00F51C0C"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What This Subpart Covers</w:t>
      </w: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63.6580   What is the purpose of subpart ZZZZ?</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F51C0C" w:rsidRDefault="00F51C0C" w:rsidP="00F51C0C">
      <w:pPr>
        <w:spacing w:after="0" w:line="240" w:lineRule="auto"/>
        <w:rPr>
          <w:rFonts w:eastAsia="Times New Roman"/>
          <w:sz w:val="22"/>
          <w:szCs w:val="22"/>
        </w:rPr>
      </w:pPr>
      <w:r w:rsidRPr="00F51C0C">
        <w:rPr>
          <w:rFonts w:eastAsia="Times New Roman"/>
          <w:sz w:val="22"/>
          <w:szCs w:val="22"/>
        </w:rPr>
        <w:t>[73 FR 3603, Jan. 18, 2008]</w:t>
      </w:r>
    </w:p>
    <w:p w:rsidR="00F51C0C" w:rsidRPr="00F51C0C" w:rsidRDefault="00F51C0C"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63.6585   Am I subject to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You are subject to this subpart if you own or operate a stationary RICE at a major or area source of HAP emissions, except if the stationary RICE is being tested at a stationary RICE test cell/stand.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An area source of HAP emissions is a source that is not a major source.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 If you are an owner or operator of a stationary RICE used for national security purposes, you may be eligible to request an exemption from the requirements of this subpart as described in 40 CFR part 1068, subpart C.</w:t>
      </w:r>
    </w:p>
    <w:p w:rsidR="00F51C0C" w:rsidRDefault="00F51C0C" w:rsidP="00F51C0C">
      <w:pPr>
        <w:spacing w:after="0" w:line="240" w:lineRule="auto"/>
        <w:rPr>
          <w:rFonts w:eastAsia="Times New Roman"/>
          <w:sz w:val="22"/>
          <w:szCs w:val="22"/>
        </w:rPr>
      </w:pPr>
      <w:r w:rsidRPr="00F51C0C">
        <w:rPr>
          <w:rFonts w:eastAsia="Times New Roman"/>
          <w:sz w:val="22"/>
          <w:szCs w:val="22"/>
        </w:rPr>
        <w:t>[69 FR 33506, June 15, 2004, as amended at 73 FR 3603, Jan. 18, 2008]</w:t>
      </w:r>
    </w:p>
    <w:p w:rsidR="00F51C0C" w:rsidRPr="00F51C0C" w:rsidRDefault="00F51C0C"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63.6590   What parts of my plant does this subpart cover?</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This subpart applies to each affected source.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(a) </w:t>
      </w:r>
      <w:r w:rsidRPr="00F51C0C">
        <w:rPr>
          <w:rFonts w:eastAsia="Times New Roman"/>
          <w:i/>
          <w:iCs/>
          <w:sz w:val="22"/>
          <w:szCs w:val="22"/>
        </w:rPr>
        <w:t xml:space="preserve">Affected source. </w:t>
      </w:r>
      <w:r w:rsidRPr="00F51C0C">
        <w:rPr>
          <w:rFonts w:eastAsia="Times New Roman"/>
          <w:sz w:val="22"/>
          <w:szCs w:val="22"/>
        </w:rPr>
        <w:t>An affected source is any existing, new, or reconstructed stationary RICE located at a major or area source of HAP emissions, excluding stationary RICE being tested at a stationary RICE test cell/stand.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(1) </w:t>
      </w:r>
      <w:r w:rsidRPr="00F51C0C">
        <w:rPr>
          <w:rFonts w:eastAsia="Times New Roman"/>
          <w:i/>
          <w:iCs/>
          <w:sz w:val="22"/>
          <w:szCs w:val="22"/>
        </w:rPr>
        <w:t xml:space="preserve">Existing stationary RICE. </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For stationary RICE with a site rating of more than 500 brake horsepower (HP) located at a major source of HAP emissions, a stationary RICE is existing if you commenced construction or reconstruction of the stationary RICE before December 19, 2002.</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For stationary RICE with a site rating of less than or equal to 500 brake HP located at a major source of HAP emissions, a stationary RICE is existing if you commenced construction or reconstruction of the stationary RICE before June 12, 2006.</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For stationary RICE located at an area source of HAP emissions, a stationary RICE is existing if you commenced construction or reconstruction of the stationary RICE before June 12, 2006.</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(iv) A change in ownership of an existing stationary RICE does not make that stationary RICE a new or reconstructed stationary RICE.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(2) </w:t>
      </w:r>
      <w:r w:rsidRPr="00F51C0C">
        <w:rPr>
          <w:rFonts w:eastAsia="Times New Roman"/>
          <w:i/>
          <w:iCs/>
          <w:sz w:val="22"/>
          <w:szCs w:val="22"/>
        </w:rPr>
        <w:t xml:space="preserve">New stationary RICE. </w:t>
      </w:r>
      <w:r w:rsidRPr="00F51C0C">
        <w:rPr>
          <w:rFonts w:eastAsia="Times New Roman"/>
          <w:sz w:val="22"/>
          <w:szCs w:val="22"/>
        </w:rPr>
        <w:t>(i) A stationary RICE with a site rating of more than 500 brake HP located at a major source of HAP emissions is new if you commenced construction of the stationary RICE on or after December 19, 2002.</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A stationary RICE with a site rating of equal to or less than 500 brake HP located at a major source of HAP emissions is new if you commenced construction of the stationary RICE on or after June 12, 2006.</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A stationary RICE located at an area source of HAP emissions is new if you commenced construction of the stationary RICE on or after June 12, 2006.</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(3) </w:t>
      </w:r>
      <w:r w:rsidRPr="00F51C0C">
        <w:rPr>
          <w:rFonts w:eastAsia="Times New Roman"/>
          <w:i/>
          <w:iCs/>
          <w:sz w:val="22"/>
          <w:szCs w:val="22"/>
        </w:rPr>
        <w:t xml:space="preserve">Reconstructed stationary RICE. </w:t>
      </w:r>
      <w:r w:rsidRPr="00F51C0C">
        <w:rPr>
          <w:rFonts w:eastAsia="Times New Roman"/>
          <w:sz w:val="22"/>
          <w:szCs w:val="22"/>
        </w:rPr>
        <w:t>(i) A stationary RICE with a site rating of more than 500 brake HP located at a major source of HAP emissions is reconstructed if you meet the definition of reconstruction in §63.2 and reconstruction is commenced on or after December 19, 2002.</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A stationary RICE with a site rating of equal to or less than 500 brake HP located at a major source of HAP emissions is reconstructed if you meet the definition of reconstruction in §63.2 and reconstruction is commenced on or after June 12, 2006.</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A stationary RICE located at an area source of HAP emissions is reconstructed if you meet the definition of reconstruction in §63.2 and reconstruction is commenced on or after June 12, 2006.</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(b) </w:t>
      </w:r>
      <w:r w:rsidRPr="00F51C0C">
        <w:rPr>
          <w:rFonts w:eastAsia="Times New Roman"/>
          <w:i/>
          <w:iCs/>
          <w:sz w:val="22"/>
          <w:szCs w:val="22"/>
        </w:rPr>
        <w:t xml:space="preserve">Stationary RICE subject to limited requirements. </w:t>
      </w:r>
      <w:r w:rsidRPr="00F51C0C">
        <w:rPr>
          <w:rFonts w:eastAsia="Times New Roman"/>
          <w:sz w:val="22"/>
          <w:szCs w:val="22"/>
        </w:rPr>
        <w:t>(1) An affected source which meets either of the criteria in paragraph (b)(1)(i) through (ii) of this section does not have to meet the requirements of this subpart and of subpart A of this part except for the initial notification requirements of §63.6645(h).</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The stationary RICE is a new or reconstructed emergency stationary RICE with a site rating of more than 500 brake HP located at a major source of HAP emissions; or</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The stationary RICE is a new or reconstructed limited use stationary RICE with a site rating of more than 500 brake HP located at a major source of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§63.6645(h) and the requirements of §§63.6625(c), 63.6650(g), and 63.6655(c). These stationary RICE do not have to meet the emission limitations and operating limitations of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A stationary RICE which is an existing spark ignition 4 stroke rich burn (4SRB) stationary RICE located at an area source, an existing spark ignition 4SRB stationary RICE with a site rating of less than or equal to 500 brake HP located at a major source, an existing spark ignition 2 stroke lean burn (2SLB) stationary RICE, an existing spark ignition 4 stroke lean burn (4SLB) stationary RICE, an existing compression ignition (CI) stationary RICE, an existing emergency stationary RICE, an existing limited use stationary RICE, or an existing stationary RICE that combusts landfill gas or digester gas equivalent to 10 percent or more of the gross heat input on an annual basis, does not have to meet the requirements of this subpart and of subpart A of this part. No initial notification is necessary.</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(c) </w:t>
      </w:r>
      <w:r w:rsidRPr="00F51C0C">
        <w:rPr>
          <w:rFonts w:eastAsia="Times New Roman"/>
          <w:i/>
          <w:iCs/>
          <w:sz w:val="22"/>
          <w:szCs w:val="22"/>
        </w:rPr>
        <w:t xml:space="preserve">Stationary RICE subject to Regulations under 40 CFR Part 60. </w:t>
      </w:r>
      <w:r w:rsidRPr="00F51C0C">
        <w:rPr>
          <w:rFonts w:eastAsia="Times New Roman"/>
          <w:sz w:val="22"/>
          <w:szCs w:val="22"/>
        </w:rPr>
        <w:t>An affected source that is a new or reconstructed stationary RICE located at an area source, or is a new or reconstructed stationary RICE located at a major source of HAP emissions and is a spark ignition 2 stroke lean burn (2SLB) stationary RICE with a site rating of less than 500 brake HP, a spark ignition 4 stroke lean burn (4SLB) stationary RICE with a site rating of less than 250 brake HP, or a 4 stroke rich burn (4SRB) stationary RICE with a site rating of less than or equal to 500 brake HP, a stationary RICE with a site rating of less than or equal to 500 brake HP which combusts landfill or digester gas equivalent to 10 percent or more of the gross heat input on an annual basis, an emergency or limited use stationary RICE with a site rating of less than or equal to 500 brake HP, or a compression ignition (CI) stationary RICE with a site rating of less than or equal to 500 brake HP, must meet the requirements of this part by meeting the requirements of 40 CFR part 60 subpart IIII, for compression ignition engines or 40 CFR part 60 subpart JJJJ, for spark ignition engines. No further requirements apply for such engines under this part.</w:t>
      </w:r>
    </w:p>
    <w:p w:rsidR="00F51C0C" w:rsidRDefault="00F51C0C" w:rsidP="00F51C0C">
      <w:pPr>
        <w:spacing w:after="0" w:line="240" w:lineRule="auto"/>
        <w:rPr>
          <w:rFonts w:eastAsia="Times New Roman"/>
          <w:sz w:val="22"/>
          <w:szCs w:val="22"/>
        </w:rPr>
      </w:pPr>
      <w:r w:rsidRPr="00F51C0C">
        <w:rPr>
          <w:rFonts w:eastAsia="Times New Roman"/>
          <w:sz w:val="22"/>
          <w:szCs w:val="22"/>
        </w:rPr>
        <w:t>[69 FR 33506, June 15, 2004, as amended at 73 FR 3604, Jan. 18, 2008]</w:t>
      </w:r>
    </w:p>
    <w:p w:rsidR="00176BF5" w:rsidRPr="00F51C0C" w:rsidRDefault="00176BF5" w:rsidP="00F51C0C">
      <w:pPr>
        <w:spacing w:after="0" w:line="240" w:lineRule="auto"/>
        <w:rPr>
          <w:rFonts w:eastAsia="Times New Roman"/>
          <w:sz w:val="22"/>
          <w:szCs w:val="22"/>
        </w:rPr>
      </w:pPr>
    </w:p>
    <w:p w:rsidR="00F51C0C" w:rsidRPr="00F51C0C" w:rsidRDefault="00F51C0C" w:rsidP="00176BF5">
      <w:pPr>
        <w:spacing w:after="0" w:line="240" w:lineRule="auto"/>
        <w:outlineLvl w:val="4"/>
        <w:rPr>
          <w:rFonts w:eastAsia="Times New Roman"/>
          <w:b/>
          <w:bCs/>
          <w:sz w:val="22"/>
          <w:szCs w:val="22"/>
        </w:rPr>
      </w:pPr>
      <w:r w:rsidRPr="00F51C0C">
        <w:rPr>
          <w:rFonts w:eastAsia="Times New Roman"/>
          <w:b/>
          <w:bCs/>
          <w:sz w:val="22"/>
          <w:szCs w:val="22"/>
        </w:rPr>
        <w:lastRenderedPageBreak/>
        <w:t>§ 63.6595   When do I have to comply with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(a) </w:t>
      </w:r>
      <w:r w:rsidRPr="00F51C0C">
        <w:rPr>
          <w:rFonts w:eastAsia="Times New Roman"/>
          <w:i/>
          <w:iCs/>
          <w:sz w:val="22"/>
          <w:szCs w:val="22"/>
        </w:rPr>
        <w:t xml:space="preserve">Affected Sources. </w:t>
      </w:r>
      <w:r w:rsidRPr="00F51C0C">
        <w:rPr>
          <w:rFonts w:eastAsia="Times New Roman"/>
          <w:sz w:val="22"/>
          <w:szCs w:val="22"/>
        </w:rPr>
        <w:t>(1) If you have an existing stationary RICE with a site rating of more than 500 brake HP located at a major source of HAP emissions, you must comply with the applicable emission limitations and operating limitations no later than June 15, 2007.</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(b) </w:t>
      </w:r>
      <w:r w:rsidRPr="00F51C0C">
        <w:rPr>
          <w:rFonts w:eastAsia="Times New Roman"/>
          <w:i/>
          <w:iCs/>
          <w:sz w:val="22"/>
          <w:szCs w:val="22"/>
        </w:rPr>
        <w:t xml:space="preserve">Area sources that become major sources. </w:t>
      </w:r>
      <w:r w:rsidRPr="00F51C0C">
        <w:rPr>
          <w:rFonts w:eastAsia="Times New Roman"/>
          <w:sz w:val="22"/>
          <w:szCs w:val="22"/>
        </w:rPr>
        <w:t>If you have an area source that increases its emissions or its potential to emit such that it becomes a major source of HAP, the compliance dates in paragraphs (b)(1) and (2) of this section apply to you.</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Any stationary RICE for which construction or reconstruction is commenced after the date when your area source becomes a major source of HAP must be in compliance with this subpart upon startup of your affected source.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If you own or operate an affected source, you must meet the applicable notification requirements in §63.6645 and in 40 CFR part 63, subpart A.</w:t>
      </w:r>
    </w:p>
    <w:p w:rsidR="00F51C0C" w:rsidRDefault="00F51C0C" w:rsidP="00F51C0C">
      <w:pPr>
        <w:spacing w:after="0" w:line="240" w:lineRule="auto"/>
        <w:rPr>
          <w:rFonts w:eastAsia="Times New Roman"/>
          <w:sz w:val="22"/>
          <w:szCs w:val="22"/>
        </w:rPr>
      </w:pPr>
      <w:r w:rsidRPr="00F51C0C">
        <w:rPr>
          <w:rFonts w:eastAsia="Times New Roman"/>
          <w:sz w:val="22"/>
          <w:szCs w:val="22"/>
        </w:rPr>
        <w:t>[69 FR 33506, June 15, 2004, as amended at 73 FR 3604, Jan. 18, 2008]</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Emission and Operating Limitations</w:t>
      </w: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63.6600   What emission limitations and operating limitations must I meet if I own or operate a stationary RICE with a site rating of more than 500 brake HP located at a major source of HAP emissions?</w:t>
      </w:r>
    </w:p>
    <w:p w:rsidR="00F51C0C" w:rsidRPr="00F51C0C" w:rsidRDefault="00176BF5" w:rsidP="00F51C0C">
      <w:pPr>
        <w:spacing w:after="0" w:line="240" w:lineRule="auto"/>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(c) If you own or operate any of the following RICE with a site rating of more than 500 brake HP located at a major source of HAP emissions, you do not need to comply with the emission limitations in Tables 1a and 2a to this subpart or operating limitations in Tables 1b and 2b to this subpart: an existing 2SLB stationary RICE, an existing 4SLB stationary RICE, or an existing CI stationary RICE; a stationary RICE that combusts landfill gas or digester gas equivalent to 10 percent or more of the gross heat input on an annual basis; an emergency stationary RICE; or a limited use stationary RICE.</w:t>
      </w:r>
    </w:p>
    <w:p w:rsidR="00F51C0C" w:rsidRDefault="00F51C0C" w:rsidP="00F51C0C">
      <w:pPr>
        <w:spacing w:after="0" w:line="240" w:lineRule="auto"/>
        <w:rPr>
          <w:rFonts w:eastAsia="Times New Roman"/>
          <w:sz w:val="22"/>
          <w:szCs w:val="22"/>
        </w:rPr>
      </w:pPr>
      <w:r w:rsidRPr="00F51C0C">
        <w:rPr>
          <w:rFonts w:eastAsia="Times New Roman"/>
          <w:sz w:val="22"/>
          <w:szCs w:val="22"/>
        </w:rPr>
        <w:t>[73 FR 3605, Jan. 18, 2008]</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63.6601   What emission limitations must I meet if I own or operate a 4SLB stationary RICE with a site rating of greater than or equal to 250 brake HP and less than 500 brake HP located at a major source of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F51C0C" w:rsidRDefault="00F51C0C" w:rsidP="00F51C0C">
      <w:pPr>
        <w:spacing w:after="0" w:line="240" w:lineRule="auto"/>
        <w:rPr>
          <w:rFonts w:eastAsia="Times New Roman"/>
          <w:sz w:val="22"/>
          <w:szCs w:val="22"/>
        </w:rPr>
      </w:pPr>
      <w:r w:rsidRPr="00F51C0C">
        <w:rPr>
          <w:rFonts w:eastAsia="Times New Roman"/>
          <w:sz w:val="22"/>
          <w:szCs w:val="22"/>
        </w:rPr>
        <w:t>[73 FR 3605, Jan. 18, 2008]</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General Compliance Requirements</w:t>
      </w: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with this subpart?</w:t>
      </w:r>
    </w:p>
    <w:p w:rsidR="00F51C0C" w:rsidRPr="00F51C0C" w:rsidRDefault="00325541" w:rsidP="00F51C0C">
      <w:pPr>
        <w:spacing w:after="0" w:line="240" w:lineRule="auto"/>
        <w:rPr>
          <w:rFonts w:eastAsia="Times New Roman"/>
          <w:sz w:val="22"/>
          <w:szCs w:val="22"/>
        </w:rPr>
      </w:pPr>
      <w:hyperlink r:id="rId4" w:history="1">
        <w:r w:rsidR="00F51C0C" w:rsidRPr="00F51C0C">
          <w:rPr>
            <w:rFonts w:eastAsia="Times New Roman"/>
            <w:color w:val="0000FF"/>
            <w:sz w:val="22"/>
            <w:szCs w:val="22"/>
            <w:u w:val="single"/>
          </w:rPr>
          <w:t>Link to an amendment published at 75 FR 9675, March 3, 2010.</w:t>
        </w:r>
      </w:hyperlink>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You must be in compliance with the emission limitations and operating limitations in this subpart that apply to you at all times, except during periods of startup, shutdown, and malfunction.</w:t>
      </w:r>
    </w:p>
    <w:p w:rsidR="00F51C0C" w:rsidRDefault="00F51C0C" w:rsidP="00F51C0C">
      <w:pPr>
        <w:spacing w:after="0" w:line="240" w:lineRule="auto"/>
        <w:rPr>
          <w:rFonts w:eastAsia="Times New Roman"/>
          <w:sz w:val="22"/>
          <w:szCs w:val="22"/>
        </w:rPr>
      </w:pPr>
      <w:r w:rsidRPr="00F51C0C">
        <w:rPr>
          <w:rFonts w:eastAsia="Times New Roman"/>
          <w:sz w:val="22"/>
          <w:szCs w:val="22"/>
        </w:rPr>
        <w:t>(b) If you must comply with emission limitations and operating limitations, you must operate and maintain your stationary RICE, including air pollution control and monitoring equipment, in a manner consistent with good air pollution control practices for minimizing emissions at all times, including during startup, shutdown, and malfunction.</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Testing and Initial Compliance Requirements</w:t>
      </w: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63.6610   By what date must I conduct the initial performance tests or other initial compliance demonstrations if I own or operate a stationary RICE with a site rating of more than 500 brake HP located at a major source of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If you own or operate a stationary RICE with a site rating of more than 500 brake HP located at a major source of HAP emissions you are subject to the requirements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 An owner or operator is not required to conduct an initial performance test on units for which a performance test has been previously conducted, but the test must meet all of the conditions described in paragraphs (d)(1) through (5)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(1) The test must have been conducted using the same methods specified in this subpart, and these methods must have been followed correctly.</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The test must not be older than 2 years.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The test must be reviewed and accepted by the Administrator.</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The test must be conducted at any load condition within plus or minus 10 percent of 100 percent load.</w:t>
      </w:r>
    </w:p>
    <w:p w:rsidR="00F51C0C" w:rsidRDefault="00F51C0C" w:rsidP="00F51C0C">
      <w:pPr>
        <w:spacing w:after="0" w:line="240" w:lineRule="auto"/>
        <w:rPr>
          <w:rFonts w:eastAsia="Times New Roman"/>
          <w:sz w:val="22"/>
          <w:szCs w:val="22"/>
        </w:rPr>
      </w:pPr>
      <w:r w:rsidRPr="00F51C0C">
        <w:rPr>
          <w:rFonts w:eastAsia="Times New Roman"/>
          <w:sz w:val="22"/>
          <w:szCs w:val="22"/>
        </w:rPr>
        <w:t>[69 FR 33506, June 15, 2004, as amended at 73 FR 3605, Jan. 18, 2008]</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63.6611   By what date must I conduct the initial performance tests or other initial compliance demonstrations if I own or operate a 4SLB SI stationary RICE with a site rating of greater than or equal to 250 and less than or equal to 500 brake HP located at a major source of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F51C0C" w:rsidRDefault="00F51C0C" w:rsidP="00F51C0C">
      <w:pPr>
        <w:spacing w:after="0" w:line="240" w:lineRule="auto"/>
        <w:rPr>
          <w:rFonts w:eastAsia="Times New Roman"/>
          <w:sz w:val="22"/>
          <w:szCs w:val="22"/>
        </w:rPr>
      </w:pPr>
      <w:r w:rsidRPr="00F51C0C">
        <w:rPr>
          <w:rFonts w:eastAsia="Times New Roman"/>
          <w:sz w:val="22"/>
          <w:szCs w:val="22"/>
        </w:rPr>
        <w:t>[73 FR 3605, Jan. 18, 2008]</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63.6615   When must I conduct subsequent performance tests?</w:t>
      </w:r>
    </w:p>
    <w:p w:rsidR="00F51C0C" w:rsidRDefault="00F51C0C" w:rsidP="00F51C0C">
      <w:pPr>
        <w:spacing w:after="0" w:line="240" w:lineRule="auto"/>
        <w:rPr>
          <w:rFonts w:eastAsia="Times New Roman"/>
          <w:sz w:val="22"/>
          <w:szCs w:val="22"/>
        </w:rPr>
      </w:pPr>
      <w:r w:rsidRPr="00F51C0C">
        <w:rPr>
          <w:rFonts w:eastAsia="Times New Roman"/>
          <w:sz w:val="22"/>
          <w:szCs w:val="22"/>
        </w:rPr>
        <w:t>If you must comply with the emission limitations and operating limitations, you must conduct subsequent performance tests as specified in Table 3 of this subpart.</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63.6620   What performance tests and other procedures must I use?</w:t>
      </w:r>
    </w:p>
    <w:p w:rsidR="00F51C0C" w:rsidRPr="00F51C0C" w:rsidRDefault="00176BF5" w:rsidP="00F51C0C">
      <w:pPr>
        <w:spacing w:after="0" w:line="240" w:lineRule="auto"/>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 You must conduct each performance test in Tables 3 and 4 of this subpart that applies to you.</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Each performance test must be conducted according to the requirements in §63.7(e)(1) and under the specific conditions that this subpart specifies in Table 4. The test must be conducted at any load condition within plus or minus 10 percent of 100 percent load.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You may not conduct performance tests during periods of startup, shutdown, or malfunction, as specified in §63.7(e)(1).</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 You must conduct three separate test runs for each performance test required in this section, as specified in §63.7(e)(3). Each test run must last at least 1 hour.</w:t>
      </w:r>
    </w:p>
    <w:p w:rsidR="00F51C0C" w:rsidRDefault="00F51C0C" w:rsidP="00F51C0C">
      <w:pPr>
        <w:spacing w:after="0" w:line="240" w:lineRule="auto"/>
        <w:rPr>
          <w:rFonts w:eastAsia="Times New Roman"/>
          <w:sz w:val="22"/>
          <w:szCs w:val="22"/>
        </w:rPr>
      </w:pPr>
      <w:r w:rsidRPr="00F51C0C">
        <w:rPr>
          <w:rFonts w:eastAsia="Times New Roman"/>
          <w:sz w:val="22"/>
          <w:szCs w:val="22"/>
        </w:rPr>
        <w:t>(e)(1) You must use Equation 1 of this section to determine compliance with the percent reduction requirement:</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rPr>
          <w:rFonts w:eastAsia="Times New Roman"/>
          <w:sz w:val="22"/>
          <w:szCs w:val="22"/>
        </w:rPr>
      </w:pPr>
      <w:r w:rsidRPr="00F51C0C">
        <w:rPr>
          <w:rFonts w:eastAsia="Times New Roman"/>
          <w:noProof/>
          <w:sz w:val="22"/>
          <w:szCs w:val="22"/>
        </w:rPr>
        <w:drawing>
          <wp:inline distT="0" distB="0" distL="0" distR="0">
            <wp:extent cx="1847850" cy="428625"/>
            <wp:effectExtent l="19050" t="0" r="0" b="0"/>
            <wp:docPr id="1" name="Picture 1" descr="http://www.access.gpo.gov/ecfr/graphics/er15jn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5jn04.012.gif"/>
                    <pic:cNvPicPr>
                      <a:picLocks noChangeAspect="1" noChangeArrowheads="1"/>
                    </pic:cNvPicPr>
                  </pic:nvPicPr>
                  <pic:blipFill>
                    <a:blip r:embed="rId5" cstate="print"/>
                    <a:srcRect/>
                    <a:stretch>
                      <a:fillRect/>
                    </a:stretch>
                  </pic:blipFill>
                  <pic:spPr bwMode="auto">
                    <a:xfrm>
                      <a:off x="0" y="0"/>
                      <a:ext cx="1847850" cy="428625"/>
                    </a:xfrm>
                    <a:prstGeom prst="rect">
                      <a:avLst/>
                    </a:prstGeom>
                    <a:noFill/>
                    <a:ln w="9525">
                      <a:noFill/>
                      <a:miter lim="800000"/>
                      <a:headEnd/>
                      <a:tailEnd/>
                    </a:ln>
                  </pic:spPr>
                </pic:pic>
              </a:graphicData>
            </a:graphic>
          </wp:inline>
        </w:drawing>
      </w:r>
    </w:p>
    <w:p w:rsidR="00176BF5" w:rsidRDefault="00176BF5" w:rsidP="00F51C0C">
      <w:pPr>
        <w:spacing w:after="0" w:line="240" w:lineRule="auto"/>
        <w:rPr>
          <w:rFonts w:eastAsia="Times New Roman"/>
          <w:sz w:val="22"/>
          <w:szCs w:val="22"/>
        </w:rPr>
      </w:pP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Where: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w:t>
      </w:r>
      <w:r w:rsidRPr="00F51C0C">
        <w:rPr>
          <w:rFonts w:eastAsia="Times New Roman"/>
          <w:sz w:val="22"/>
          <w:szCs w:val="22"/>
          <w:vertAlign w:val="subscript"/>
        </w:rPr>
        <w:t>i</w:t>
      </w:r>
      <w:r w:rsidRPr="00F51C0C">
        <w:rPr>
          <w:rFonts w:eastAsia="Times New Roman"/>
          <w:sz w:val="22"/>
          <w:szCs w:val="22"/>
        </w:rPr>
        <w:t>= concentration of CO or formaldehyde at the control device inlet,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w:t>
      </w:r>
      <w:r w:rsidRPr="00F51C0C">
        <w:rPr>
          <w:rFonts w:eastAsia="Times New Roman"/>
          <w:sz w:val="22"/>
          <w:szCs w:val="22"/>
          <w:vertAlign w:val="subscript"/>
        </w:rPr>
        <w:t>o</w:t>
      </w:r>
      <w:r w:rsidRPr="00F51C0C">
        <w:rPr>
          <w:rFonts w:eastAsia="Times New Roman"/>
          <w:sz w:val="22"/>
          <w:szCs w:val="22"/>
        </w:rPr>
        <w:t>= concentration of CO or formaldehyde at the control device outlet, and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 = percent reduction of CO or formaldehyde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You must normalize the carbon monoxide (CO) or formaldehyde concentrations at the inlet and outlet of the control device to a dry basis and to 15 percent oxygen, or an equivalent percent carbon dioxide (CO</w:t>
      </w:r>
      <w:r w:rsidRPr="00F51C0C">
        <w:rPr>
          <w:rFonts w:eastAsia="Times New Roman"/>
          <w:sz w:val="22"/>
          <w:szCs w:val="22"/>
          <w:vertAlign w:val="subscript"/>
        </w:rPr>
        <w:t>2</w:t>
      </w:r>
      <w:r w:rsidRPr="00F51C0C">
        <w:rPr>
          <w:rFonts w:eastAsia="Times New Roman"/>
          <w:sz w:val="22"/>
          <w:szCs w:val="22"/>
        </w:rPr>
        <w:t>). If pollutant concentrations are to be corrected to 15 percent oxygen and CO</w:t>
      </w:r>
      <w:r w:rsidRPr="00F51C0C">
        <w:rPr>
          <w:rFonts w:eastAsia="Times New Roman"/>
          <w:sz w:val="22"/>
          <w:szCs w:val="22"/>
          <w:vertAlign w:val="subscript"/>
        </w:rPr>
        <w:t>2</w:t>
      </w:r>
      <w:r w:rsidRPr="00F51C0C">
        <w:rPr>
          <w:rFonts w:eastAsia="Times New Roman"/>
          <w:sz w:val="22"/>
          <w:szCs w:val="22"/>
        </w:rPr>
        <w:t>concentration is measured in lieu of oxygen concentration measurement, a CO</w:t>
      </w:r>
      <w:r w:rsidRPr="00F51C0C">
        <w:rPr>
          <w:rFonts w:eastAsia="Times New Roman"/>
          <w:sz w:val="22"/>
          <w:szCs w:val="22"/>
          <w:vertAlign w:val="subscript"/>
        </w:rPr>
        <w:t>2</w:t>
      </w:r>
      <w:r w:rsidRPr="00F51C0C">
        <w:rPr>
          <w:rFonts w:eastAsia="Times New Roman"/>
          <w:sz w:val="22"/>
          <w:szCs w:val="22"/>
        </w:rPr>
        <w:t>correction factor is needed. Calculate the CO</w:t>
      </w:r>
      <w:r w:rsidRPr="00F51C0C">
        <w:rPr>
          <w:rFonts w:eastAsia="Times New Roman"/>
          <w:sz w:val="22"/>
          <w:szCs w:val="22"/>
          <w:vertAlign w:val="subscript"/>
        </w:rPr>
        <w:t>2</w:t>
      </w:r>
      <w:r w:rsidRPr="00F51C0C">
        <w:rPr>
          <w:rFonts w:eastAsia="Times New Roman"/>
          <w:sz w:val="22"/>
          <w:szCs w:val="22"/>
        </w:rPr>
        <w:t>correction factor as described in paragraphs (e)(2)(i) through (iii)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Calculate the fuel-specific F</w:t>
      </w:r>
      <w:r w:rsidRPr="00F51C0C">
        <w:rPr>
          <w:rFonts w:eastAsia="Times New Roman"/>
          <w:sz w:val="22"/>
          <w:szCs w:val="22"/>
          <w:vertAlign w:val="subscript"/>
        </w:rPr>
        <w:t>o</w:t>
      </w:r>
      <w:r w:rsidRPr="00F51C0C">
        <w:rPr>
          <w:rFonts w:eastAsia="Times New Roman"/>
          <w:sz w:val="22"/>
          <w:szCs w:val="22"/>
        </w:rPr>
        <w:t>value for the fuel burned during the test using values obtained from Method 19, section 5.2, and the following equation:</w:t>
      </w:r>
    </w:p>
    <w:p w:rsidR="00F51C0C" w:rsidRPr="00F51C0C" w:rsidRDefault="00F51C0C" w:rsidP="00F51C0C">
      <w:pPr>
        <w:spacing w:after="0" w:line="240" w:lineRule="auto"/>
        <w:rPr>
          <w:rFonts w:eastAsia="Times New Roman"/>
          <w:sz w:val="22"/>
          <w:szCs w:val="22"/>
        </w:rPr>
      </w:pPr>
      <w:r w:rsidRPr="00F51C0C">
        <w:rPr>
          <w:rFonts w:eastAsia="Times New Roman"/>
          <w:noProof/>
          <w:sz w:val="22"/>
          <w:szCs w:val="22"/>
        </w:rPr>
        <w:lastRenderedPageBreak/>
        <w:drawing>
          <wp:inline distT="0" distB="0" distL="0" distR="0">
            <wp:extent cx="1619250" cy="428625"/>
            <wp:effectExtent l="19050" t="0" r="0" b="0"/>
            <wp:docPr id="2" name="Picture 2" descr="http://www.access.gpo.gov/ecfr/graphics/er15jn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5jn04.013.gif"/>
                    <pic:cNvPicPr>
                      <a:picLocks noChangeAspect="1" noChangeArrowheads="1"/>
                    </pic:cNvPicPr>
                  </pic:nvPicPr>
                  <pic:blipFill>
                    <a:blip r:embed="rId6" cstate="print"/>
                    <a:srcRect/>
                    <a:stretch>
                      <a:fillRect/>
                    </a:stretch>
                  </pic:blipFill>
                  <pic:spPr bwMode="auto">
                    <a:xfrm>
                      <a:off x="0" y="0"/>
                      <a:ext cx="1619250" cy="428625"/>
                    </a:xfrm>
                    <a:prstGeom prst="rect">
                      <a:avLst/>
                    </a:prstGeom>
                    <a:noFill/>
                    <a:ln w="9525">
                      <a:noFill/>
                      <a:miter lim="800000"/>
                      <a:headEnd/>
                      <a:tailEnd/>
                    </a:ln>
                  </pic:spPr>
                </pic:pic>
              </a:graphicData>
            </a:graphic>
          </wp:inline>
        </w:drawing>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Where: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w:t>
      </w:r>
      <w:r w:rsidRPr="00F51C0C">
        <w:rPr>
          <w:rFonts w:eastAsia="Times New Roman"/>
          <w:sz w:val="22"/>
          <w:szCs w:val="22"/>
          <w:vertAlign w:val="subscript"/>
        </w:rPr>
        <w:t>o</w:t>
      </w:r>
      <w:r w:rsidRPr="00F51C0C">
        <w:rPr>
          <w:rFonts w:eastAsia="Times New Roman"/>
          <w:sz w:val="22"/>
          <w:szCs w:val="22"/>
        </w:rPr>
        <w:t>= Fuel factor based on the ratio of oxygen volume to the ultimate CO</w:t>
      </w:r>
      <w:r w:rsidRPr="00F51C0C">
        <w:rPr>
          <w:rFonts w:eastAsia="Times New Roman"/>
          <w:sz w:val="22"/>
          <w:szCs w:val="22"/>
          <w:vertAlign w:val="subscript"/>
        </w:rPr>
        <w:t>2</w:t>
      </w:r>
      <w:r w:rsidRPr="00F51C0C">
        <w:rPr>
          <w:rFonts w:eastAsia="Times New Roman"/>
          <w:sz w:val="22"/>
          <w:szCs w:val="22"/>
        </w:rPr>
        <w:t>volume produced by the fuel at zero percent excess air.</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0.209 = Fraction of air that is oxygen, percent/100.</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w:t>
      </w:r>
      <w:r w:rsidRPr="00F51C0C">
        <w:rPr>
          <w:rFonts w:eastAsia="Times New Roman"/>
          <w:sz w:val="22"/>
          <w:szCs w:val="22"/>
          <w:vertAlign w:val="subscript"/>
        </w:rPr>
        <w:t>d</w:t>
      </w:r>
      <w:r w:rsidRPr="00F51C0C">
        <w:rPr>
          <w:rFonts w:eastAsia="Times New Roman"/>
          <w:sz w:val="22"/>
          <w:szCs w:val="22"/>
        </w:rPr>
        <w:t>= Ratio of the volume of dry effluent gas to the gross calorific value of the fuel from Method 19, dsm</w:t>
      </w:r>
      <w:r w:rsidRPr="00F51C0C">
        <w:rPr>
          <w:rFonts w:eastAsia="Times New Roman"/>
          <w:sz w:val="22"/>
          <w:szCs w:val="22"/>
          <w:vertAlign w:val="superscript"/>
        </w:rPr>
        <w:t>3</w:t>
      </w:r>
      <w:r w:rsidRPr="00F51C0C">
        <w:rPr>
          <w:rFonts w:eastAsia="Times New Roman"/>
          <w:sz w:val="22"/>
          <w:szCs w:val="22"/>
        </w:rPr>
        <w:t xml:space="preserve"> /J (dscf/10</w:t>
      </w:r>
      <w:r w:rsidRPr="00F51C0C">
        <w:rPr>
          <w:rFonts w:eastAsia="Times New Roman"/>
          <w:sz w:val="22"/>
          <w:szCs w:val="22"/>
          <w:vertAlign w:val="superscript"/>
        </w:rPr>
        <w:t>6</w:t>
      </w:r>
      <w:r w:rsidRPr="00F51C0C">
        <w:rPr>
          <w:rFonts w:eastAsia="Times New Roman"/>
          <w:sz w:val="22"/>
          <w:szCs w:val="22"/>
        </w:rPr>
        <w:t xml:space="preserve"> Btu).</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w:t>
      </w:r>
      <w:r w:rsidRPr="00F51C0C">
        <w:rPr>
          <w:rFonts w:eastAsia="Times New Roman"/>
          <w:sz w:val="22"/>
          <w:szCs w:val="22"/>
          <w:vertAlign w:val="subscript"/>
        </w:rPr>
        <w:t>c</w:t>
      </w:r>
      <w:r w:rsidRPr="00F51C0C">
        <w:rPr>
          <w:rFonts w:eastAsia="Times New Roman"/>
          <w:sz w:val="22"/>
          <w:szCs w:val="22"/>
        </w:rPr>
        <w:t>= Ratio of the volume of CO</w:t>
      </w:r>
      <w:r w:rsidRPr="00F51C0C">
        <w:rPr>
          <w:rFonts w:eastAsia="Times New Roman"/>
          <w:sz w:val="22"/>
          <w:szCs w:val="22"/>
          <w:vertAlign w:val="subscript"/>
        </w:rPr>
        <w:t>2</w:t>
      </w:r>
      <w:r w:rsidRPr="00F51C0C">
        <w:rPr>
          <w:rFonts w:eastAsia="Times New Roman"/>
          <w:sz w:val="22"/>
          <w:szCs w:val="22"/>
        </w:rPr>
        <w:t>produced to the gross calorific value of the fuel from Method 19, dsm</w:t>
      </w:r>
      <w:r w:rsidRPr="00F51C0C">
        <w:rPr>
          <w:rFonts w:eastAsia="Times New Roman"/>
          <w:sz w:val="22"/>
          <w:szCs w:val="22"/>
          <w:vertAlign w:val="superscript"/>
        </w:rPr>
        <w:t>3</w:t>
      </w:r>
      <w:r w:rsidRPr="00F51C0C">
        <w:rPr>
          <w:rFonts w:eastAsia="Times New Roman"/>
          <w:sz w:val="22"/>
          <w:szCs w:val="22"/>
        </w:rPr>
        <w:t xml:space="preserve"> /J (dscf/10</w:t>
      </w:r>
      <w:r w:rsidRPr="00F51C0C">
        <w:rPr>
          <w:rFonts w:eastAsia="Times New Roman"/>
          <w:sz w:val="22"/>
          <w:szCs w:val="22"/>
          <w:vertAlign w:val="superscript"/>
        </w:rPr>
        <w:t>6</w:t>
      </w:r>
      <w:r w:rsidRPr="00F51C0C">
        <w:rPr>
          <w:rFonts w:eastAsia="Times New Roman"/>
          <w:sz w:val="22"/>
          <w:szCs w:val="22"/>
        </w:rPr>
        <w:t xml:space="preserve"> Btu).</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Calculate the CO</w:t>
      </w:r>
      <w:r w:rsidRPr="00F51C0C">
        <w:rPr>
          <w:rFonts w:eastAsia="Times New Roman"/>
          <w:sz w:val="22"/>
          <w:szCs w:val="22"/>
          <w:vertAlign w:val="subscript"/>
        </w:rPr>
        <w:t>2</w:t>
      </w:r>
      <w:r w:rsidRPr="00F51C0C">
        <w:rPr>
          <w:rFonts w:eastAsia="Times New Roman"/>
          <w:sz w:val="22"/>
          <w:szCs w:val="22"/>
        </w:rPr>
        <w:t>correction factor for correcting measurement data to 15 percent oxygen, as follows:</w:t>
      </w:r>
    </w:p>
    <w:p w:rsidR="00F51C0C" w:rsidRPr="00F51C0C" w:rsidRDefault="00F51C0C" w:rsidP="00F51C0C">
      <w:pPr>
        <w:spacing w:after="0" w:line="240" w:lineRule="auto"/>
        <w:rPr>
          <w:rFonts w:eastAsia="Times New Roman"/>
          <w:sz w:val="22"/>
          <w:szCs w:val="22"/>
        </w:rPr>
      </w:pPr>
      <w:r w:rsidRPr="00F51C0C">
        <w:rPr>
          <w:rFonts w:eastAsia="Times New Roman"/>
          <w:noProof/>
          <w:sz w:val="22"/>
          <w:szCs w:val="22"/>
        </w:rPr>
        <w:drawing>
          <wp:inline distT="0" distB="0" distL="0" distR="0">
            <wp:extent cx="1419225" cy="428625"/>
            <wp:effectExtent l="19050" t="0" r="9525" b="0"/>
            <wp:docPr id="3" name="Picture 3" descr="http://www.access.gpo.gov/ecfr/graphics/er15jn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5jn04.014.gif"/>
                    <pic:cNvPicPr>
                      <a:picLocks noChangeAspect="1" noChangeArrowheads="1"/>
                    </pic:cNvPicPr>
                  </pic:nvPicPr>
                  <pic:blipFill>
                    <a:blip r:embed="rId7" cstate="print"/>
                    <a:srcRect/>
                    <a:stretch>
                      <a:fillRect/>
                    </a:stretch>
                  </pic:blipFill>
                  <pic:spPr bwMode="auto">
                    <a:xfrm>
                      <a:off x="0" y="0"/>
                      <a:ext cx="1419225" cy="428625"/>
                    </a:xfrm>
                    <a:prstGeom prst="rect">
                      <a:avLst/>
                    </a:prstGeom>
                    <a:noFill/>
                    <a:ln w="9525">
                      <a:noFill/>
                      <a:miter lim="800000"/>
                      <a:headEnd/>
                      <a:tailEnd/>
                    </a:ln>
                  </pic:spPr>
                </pic:pic>
              </a:graphicData>
            </a:graphic>
          </wp:inline>
        </w:drawing>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Where: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X</w:t>
      </w:r>
      <w:r w:rsidRPr="00F51C0C">
        <w:rPr>
          <w:rFonts w:eastAsia="Times New Roman"/>
          <w:sz w:val="22"/>
          <w:szCs w:val="22"/>
          <w:vertAlign w:val="subscript"/>
        </w:rPr>
        <w:t>co2</w:t>
      </w:r>
      <w:r w:rsidRPr="00F51C0C">
        <w:rPr>
          <w:rFonts w:eastAsia="Times New Roman"/>
          <w:sz w:val="22"/>
          <w:szCs w:val="22"/>
        </w:rPr>
        <w:t>= CO</w:t>
      </w:r>
      <w:r w:rsidRPr="00F51C0C">
        <w:rPr>
          <w:rFonts w:eastAsia="Times New Roman"/>
          <w:sz w:val="22"/>
          <w:szCs w:val="22"/>
          <w:vertAlign w:val="subscript"/>
        </w:rPr>
        <w:t>2</w:t>
      </w:r>
      <w:r w:rsidRPr="00F51C0C">
        <w:rPr>
          <w:rFonts w:eastAsia="Times New Roman"/>
          <w:sz w:val="22"/>
          <w:szCs w:val="22"/>
        </w:rPr>
        <w:t>correction factor, percent.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5.9 = 20.9 percent O</w:t>
      </w:r>
      <w:r w:rsidRPr="00F51C0C">
        <w:rPr>
          <w:rFonts w:eastAsia="Times New Roman"/>
          <w:sz w:val="22"/>
          <w:szCs w:val="22"/>
          <w:vertAlign w:val="subscript"/>
        </w:rPr>
        <w:t>2</w:t>
      </w:r>
      <w:r w:rsidRPr="00F51C0C">
        <w:rPr>
          <w:rFonts w:eastAsia="Times New Roman"/>
          <w:sz w:val="22"/>
          <w:szCs w:val="22"/>
        </w:rPr>
        <w:t>−15 percent O</w:t>
      </w:r>
      <w:r w:rsidRPr="00F51C0C">
        <w:rPr>
          <w:rFonts w:eastAsia="Times New Roman"/>
          <w:sz w:val="22"/>
          <w:szCs w:val="22"/>
          <w:vertAlign w:val="subscript"/>
        </w:rPr>
        <w:t>2</w:t>
      </w:r>
      <w:r w:rsidRPr="00F51C0C">
        <w:rPr>
          <w:rFonts w:eastAsia="Times New Roman"/>
          <w:sz w:val="22"/>
          <w:szCs w:val="22"/>
        </w:rPr>
        <w:t>, the defined O</w:t>
      </w:r>
      <w:r w:rsidRPr="00F51C0C">
        <w:rPr>
          <w:rFonts w:eastAsia="Times New Roman"/>
          <w:sz w:val="22"/>
          <w:szCs w:val="22"/>
          <w:vertAlign w:val="subscript"/>
        </w:rPr>
        <w:t>2</w:t>
      </w:r>
      <w:r w:rsidRPr="00F51C0C">
        <w:rPr>
          <w:rFonts w:eastAsia="Times New Roman"/>
          <w:sz w:val="22"/>
          <w:szCs w:val="22"/>
        </w:rPr>
        <w:t>correction value, percent.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Calculate the NO</w:t>
      </w:r>
      <w:r w:rsidRPr="00F51C0C">
        <w:rPr>
          <w:rFonts w:eastAsia="Times New Roman"/>
          <w:sz w:val="22"/>
          <w:szCs w:val="22"/>
          <w:vertAlign w:val="subscript"/>
        </w:rPr>
        <w:t>X</w:t>
      </w:r>
      <w:r w:rsidRPr="00F51C0C">
        <w:rPr>
          <w:rFonts w:eastAsia="Times New Roman"/>
          <w:sz w:val="22"/>
          <w:szCs w:val="22"/>
        </w:rPr>
        <w:t>and SO</w:t>
      </w:r>
      <w:r w:rsidRPr="00F51C0C">
        <w:rPr>
          <w:rFonts w:eastAsia="Times New Roman"/>
          <w:sz w:val="22"/>
          <w:szCs w:val="22"/>
          <w:vertAlign w:val="subscript"/>
        </w:rPr>
        <w:t>2</w:t>
      </w:r>
      <w:r w:rsidRPr="00F51C0C">
        <w:rPr>
          <w:rFonts w:eastAsia="Times New Roman"/>
          <w:sz w:val="22"/>
          <w:szCs w:val="22"/>
        </w:rPr>
        <w:t>gas concentrations adjusted to 15 percent O</w:t>
      </w:r>
      <w:r w:rsidRPr="00F51C0C">
        <w:rPr>
          <w:rFonts w:eastAsia="Times New Roman"/>
          <w:sz w:val="22"/>
          <w:szCs w:val="22"/>
          <w:vertAlign w:val="subscript"/>
        </w:rPr>
        <w:t>2</w:t>
      </w:r>
      <w:r w:rsidRPr="00F51C0C">
        <w:rPr>
          <w:rFonts w:eastAsia="Times New Roman"/>
          <w:sz w:val="22"/>
          <w:szCs w:val="22"/>
        </w:rPr>
        <w:t>using CO</w:t>
      </w:r>
      <w:r w:rsidRPr="00F51C0C">
        <w:rPr>
          <w:rFonts w:eastAsia="Times New Roman"/>
          <w:sz w:val="22"/>
          <w:szCs w:val="22"/>
          <w:vertAlign w:val="subscript"/>
        </w:rPr>
        <w:t>2</w:t>
      </w:r>
      <w:r w:rsidRPr="00F51C0C">
        <w:rPr>
          <w:rFonts w:eastAsia="Times New Roman"/>
          <w:sz w:val="22"/>
          <w:szCs w:val="22"/>
        </w:rPr>
        <w:t>as follows:</w:t>
      </w:r>
    </w:p>
    <w:p w:rsidR="00F51C0C" w:rsidRPr="00F51C0C" w:rsidRDefault="00F51C0C" w:rsidP="00F51C0C">
      <w:pPr>
        <w:spacing w:after="0" w:line="240" w:lineRule="auto"/>
        <w:rPr>
          <w:rFonts w:eastAsia="Times New Roman"/>
          <w:sz w:val="22"/>
          <w:szCs w:val="22"/>
        </w:rPr>
      </w:pPr>
      <w:r w:rsidRPr="00F51C0C">
        <w:rPr>
          <w:rFonts w:eastAsia="Times New Roman"/>
          <w:noProof/>
          <w:sz w:val="22"/>
          <w:szCs w:val="22"/>
        </w:rPr>
        <w:drawing>
          <wp:inline distT="0" distB="0" distL="0" distR="0">
            <wp:extent cx="1790700" cy="457200"/>
            <wp:effectExtent l="19050" t="0" r="0" b="0"/>
            <wp:docPr id="4" name="Picture 4" descr="http://www.access.gpo.gov/ecfr/graphics/er15jn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5jn04.015.gif"/>
                    <pic:cNvPicPr>
                      <a:picLocks noChangeAspect="1" noChangeArrowheads="1"/>
                    </pic:cNvPicPr>
                  </pic:nvPicPr>
                  <pic:blipFill>
                    <a:blip r:embed="rId8" cstate="print"/>
                    <a:srcRect/>
                    <a:stretch>
                      <a:fillRect/>
                    </a:stretch>
                  </pic:blipFill>
                  <pic:spPr bwMode="auto">
                    <a:xfrm>
                      <a:off x="0" y="0"/>
                      <a:ext cx="1790700" cy="457200"/>
                    </a:xfrm>
                    <a:prstGeom prst="rect">
                      <a:avLst/>
                    </a:prstGeom>
                    <a:noFill/>
                    <a:ln w="9525">
                      <a:noFill/>
                      <a:miter lim="800000"/>
                      <a:headEnd/>
                      <a:tailEnd/>
                    </a:ln>
                  </pic:spPr>
                </pic:pic>
              </a:graphicData>
            </a:graphic>
          </wp:inline>
        </w:drawing>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Where: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w:t>
      </w:r>
      <w:r w:rsidRPr="00F51C0C">
        <w:rPr>
          <w:rFonts w:eastAsia="Times New Roman"/>
          <w:sz w:val="22"/>
          <w:szCs w:val="22"/>
          <w:vertAlign w:val="subscript"/>
        </w:rPr>
        <w:t>2</w:t>
      </w:r>
      <w:r w:rsidRPr="00F51C0C">
        <w:rPr>
          <w:rFonts w:eastAsia="Times New Roman"/>
          <w:sz w:val="22"/>
          <w:szCs w:val="22"/>
        </w:rPr>
        <w:t>= Measured CO</w:t>
      </w:r>
      <w:r w:rsidRPr="00F51C0C">
        <w:rPr>
          <w:rFonts w:eastAsia="Times New Roman"/>
          <w:sz w:val="22"/>
          <w:szCs w:val="22"/>
          <w:vertAlign w:val="subscript"/>
        </w:rPr>
        <w:t>2</w:t>
      </w:r>
      <w:r w:rsidRPr="00F51C0C">
        <w:rPr>
          <w:rFonts w:eastAsia="Times New Roman"/>
          <w:sz w:val="22"/>
          <w:szCs w:val="22"/>
        </w:rPr>
        <w:t>concentration measured, dry basis, percent.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(g) If you petition the Administrator for approval of operating limitations, your petition must include the information described in paragraphs (g)(1) through (5)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Identification of the specific parameters you propose to use as operating limitations;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A discussion of the relationship between these parameters and HAP emissions, identifying how HAP emissions change with changes in these parameters, and how limitations on these parameters will serve to limit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A discussion of how you will establish the upper and/or lower values for these parameters which will establish the limits on these parameters in the operating limitations;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A discussion identifying the methods you will use to measure and the instruments you will use to monitor these parameters, as well as the relative accuracy and precision of these methods and instruments; and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A discussion identifying the frequency and methods for recalibrating the instruments you will use for monitoring these parameters.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(h) If you petition the Administrator for approval of no operating limitations, your petition must include the information described in paragraphs (h)(1) through (7)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(1) Identification of the parameters associated with operation of the stationary RICE and any emission control device which could change intentionally ( </w:t>
      </w:r>
      <w:r w:rsidRPr="00F51C0C">
        <w:rPr>
          <w:rFonts w:eastAsia="Times New Roman"/>
          <w:i/>
          <w:iCs/>
          <w:sz w:val="22"/>
          <w:szCs w:val="22"/>
        </w:rPr>
        <w:t xml:space="preserve">e.g., </w:t>
      </w:r>
      <w:r w:rsidRPr="00F51C0C">
        <w:rPr>
          <w:rFonts w:eastAsia="Times New Roman"/>
          <w:sz w:val="22"/>
          <w:szCs w:val="22"/>
        </w:rPr>
        <w:t xml:space="preserve">operator adjustment, automatic controller adjustment, etc.) or unintentionally ( </w:t>
      </w:r>
      <w:r w:rsidRPr="00F51C0C">
        <w:rPr>
          <w:rFonts w:eastAsia="Times New Roman"/>
          <w:i/>
          <w:iCs/>
          <w:sz w:val="22"/>
          <w:szCs w:val="22"/>
        </w:rPr>
        <w:t xml:space="preserve">e.g., </w:t>
      </w:r>
      <w:r w:rsidRPr="00F51C0C">
        <w:rPr>
          <w:rFonts w:eastAsia="Times New Roman"/>
          <w:sz w:val="22"/>
          <w:szCs w:val="22"/>
        </w:rPr>
        <w:t>wear and tear, error, etc.) on a routine basis or over time;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A discussion of the relationship, if any, between changes in the parameters and changes in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(3) For the parameters which could change in such a way as to increase HAP emissions, a discussion of whether establishing limitations on the parameters would serve to limit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For the parameters which could change in such a way as to increase HAP emissions, a discussion of how you could establish upper and/or lower values for the parameters which would establish limits on the parameters in operating limitations;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For the parameters, a discussion identifying the methods you could use to measure them and the instruments you could use to monitor them, as well as the relative accuracy and precision of the methods and instruments;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 For the parameters, a discussion identifying the frequency and methods for recalibrating the instruments you could use to monitor them; and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(7) A discussion of why, from your point of view, it is infeasible or unreasonable to adopt the parameters as operating limitations.</w:t>
      </w:r>
    </w:p>
    <w:p w:rsidR="00F51C0C" w:rsidRDefault="00F51C0C" w:rsidP="00F51C0C">
      <w:pPr>
        <w:spacing w:after="0" w:line="240" w:lineRule="auto"/>
        <w:rPr>
          <w:rFonts w:eastAsia="Times New Roman"/>
          <w:sz w:val="22"/>
          <w:szCs w:val="22"/>
        </w:rPr>
      </w:pPr>
      <w:r w:rsidRPr="00F51C0C">
        <w:rPr>
          <w:rFonts w:eastAsia="Times New Roman"/>
          <w:sz w:val="22"/>
          <w:szCs w:val="22"/>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63.6625   What are my monitoring, installation, operation, and maintenance requirements?</w:t>
      </w:r>
    </w:p>
    <w:p w:rsidR="00F51C0C" w:rsidRPr="00F51C0C" w:rsidRDefault="00176BF5" w:rsidP="00F51C0C">
      <w:pPr>
        <w:spacing w:after="0" w:line="240" w:lineRule="auto"/>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 If you elect to install a CEMS as specified in Table 5 of this subpart, you must install, operate, and maintain a CEMS to monitor CO and either oxygen or CO</w:t>
      </w:r>
      <w:r w:rsidR="00F51C0C" w:rsidRPr="00F51C0C">
        <w:rPr>
          <w:rFonts w:eastAsia="Times New Roman"/>
          <w:sz w:val="22"/>
          <w:szCs w:val="22"/>
          <w:vertAlign w:val="subscript"/>
        </w:rPr>
        <w:t>2</w:t>
      </w:r>
      <w:r w:rsidR="00F51C0C" w:rsidRPr="00F51C0C">
        <w:rPr>
          <w:rFonts w:eastAsia="Times New Roman"/>
          <w:sz w:val="22"/>
          <w:szCs w:val="22"/>
        </w:rPr>
        <w:t>at both the inlet and the outlet of the control device according to the requirements in paragraphs (a)(1) through (4)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Each CEMS must be installed, operated, and maintained according to the applicable performance specifications of 40 CFR part 60, appendix B.</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The CEMS data must be reduced as specified in §63.8(g)(2) and recorded in parts per million or parts per billion (as appropriate for the applicable limitation) at 15 percent oxygen or the equivalent CO</w:t>
      </w:r>
      <w:r w:rsidRPr="00F51C0C">
        <w:rPr>
          <w:rFonts w:eastAsia="Times New Roman"/>
          <w:sz w:val="22"/>
          <w:szCs w:val="22"/>
          <w:vertAlign w:val="subscript"/>
        </w:rPr>
        <w:t>2</w:t>
      </w:r>
      <w:r w:rsidRPr="00F51C0C">
        <w:rPr>
          <w:rFonts w:eastAsia="Times New Roman"/>
          <w:sz w:val="22"/>
          <w:szCs w:val="22"/>
        </w:rPr>
        <w:t>concentration.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If you are required to install a continuous parameter monitoring system (CPMS) as specified in Table 5 of this subpart, you must install, operate, and maintain each CPMS according to the requirements in §63.8.</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[69 FR 33506, June 15, 2004, as amended at 73 FR 3606, Jan. 18, 2008]</w:t>
      </w: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lastRenderedPageBreak/>
        <w:t>§ 63.6630   How do I demonstrate initial compliance with the emission limitations and operating limitations?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You must demonstrate initial compliance with each emission and operating limitation that applies to you according to Table 5 of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During the initial performance test, you must establish each operating limitation in Tables 1b and 2b of this subpart that applies to you.</w:t>
      </w:r>
    </w:p>
    <w:p w:rsidR="00F51C0C" w:rsidRDefault="00F51C0C" w:rsidP="00F51C0C">
      <w:pPr>
        <w:spacing w:after="0" w:line="240" w:lineRule="auto"/>
        <w:rPr>
          <w:rFonts w:eastAsia="Times New Roman"/>
          <w:sz w:val="22"/>
          <w:szCs w:val="22"/>
        </w:rPr>
      </w:pPr>
      <w:r w:rsidRPr="00F51C0C">
        <w:rPr>
          <w:rFonts w:eastAsia="Times New Roman"/>
          <w:sz w:val="22"/>
          <w:szCs w:val="22"/>
        </w:rPr>
        <w:t>(c) You must submit the Notification of Compliance Status containing the results of the initial compliance demonstration according to the requirements in §63.6645.</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Continuous Compliance Requirements</w:t>
      </w: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63.6635   How do I monitor and collect data to demonstrate continuous compliance?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If you must comply with emission and operating limitations, you must monitor and collect data according to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Except for monitor malfunctions, associated repairs, and required quality assurance or control activities (including, as applicable, calibration checks and required zero and span adjustments), you must monitor continuously at all times that the stationary RICE is operating.</w:t>
      </w:r>
    </w:p>
    <w:p w:rsidR="00F51C0C" w:rsidRDefault="00F51C0C" w:rsidP="00F51C0C">
      <w:pPr>
        <w:spacing w:after="0" w:line="240" w:lineRule="auto"/>
        <w:rPr>
          <w:rFonts w:eastAsia="Times New Roman"/>
          <w:sz w:val="22"/>
          <w:szCs w:val="22"/>
        </w:rPr>
      </w:pPr>
      <w:r w:rsidRPr="00F51C0C">
        <w:rPr>
          <w:rFonts w:eastAsia="Times New Roman"/>
          <w:sz w:val="22"/>
          <w:szCs w:val="22"/>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176BF5" w:rsidRPr="00F51C0C" w:rsidRDefault="00176BF5"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63.6640   How do I demonstrate continuous compliance with the emission limitations and operating limitations?</w:t>
      </w:r>
    </w:p>
    <w:p w:rsidR="00F51C0C" w:rsidRPr="00F51C0C" w:rsidRDefault="00176BF5" w:rsidP="00F51C0C">
      <w:pPr>
        <w:spacing w:after="0" w:line="240" w:lineRule="auto"/>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 You must demonstrate continuous compliance with each emission limitation and operating limitation in Tables 1a and 1b and Tables 2a and 2b of this subpart that apply to you according to methods specified in Table 6 of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You must report each instance in which you did not meet each emission limitation or operating limitation in Tables 1a and 1b and Tables 2a and 2b of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[Reserved]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 Consistent with §§63.6(e) and 63.7(e)(1), deviations from the emission or operating limitations that occur during a period of startup, shutdown, or malfunction are not violations if you demonstrate to the Administrator's satisfaction that you were operating in accordance with §63.6(e)(1). For new, reconstructed, and rebuilt stationary RICE, deviations from the emission or operating limitations that occur during the first 200 hours of operation from engine startup (engine burn-in period) are not violations.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Rebuilt stationary RICE means a stationary RICE that has been rebuilt as that term is defined in 40 CFR §94.11(a).</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(e) You must also report each instance in which you did not meet the requirements in Table 8 to this subpart that apply to you. If you own or operate any stationary RICE with a site rating of less than or equal to 500 brake HP located at a major source of HAP emissions (except new or reconstructed 4SLB engines greater than or equal to 250 and less than or equal to 500 brake HP), a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CI stationary RICE, an existing emergency stationary RICE, an existing limited use emergency stationary RICE, or an existing stationary RICE which fires landfill gas or digester gas equivalent to 10 percent or more of the gross heat input on an annual basis. If you own or operate any of the following RICE with a </w:t>
      </w:r>
      <w:r w:rsidRPr="00F51C0C">
        <w:rPr>
          <w:rFonts w:eastAsia="Times New Roman"/>
          <w:sz w:val="22"/>
          <w:szCs w:val="22"/>
        </w:rPr>
        <w:lastRenderedPageBreak/>
        <w:t>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F51C0C" w:rsidRDefault="00F51C0C" w:rsidP="00F51C0C">
      <w:pPr>
        <w:spacing w:after="0" w:line="240" w:lineRule="auto"/>
        <w:rPr>
          <w:rFonts w:eastAsia="Times New Roman"/>
          <w:sz w:val="22"/>
          <w:szCs w:val="22"/>
        </w:rPr>
      </w:pPr>
      <w:r w:rsidRPr="00F51C0C">
        <w:rPr>
          <w:rFonts w:eastAsia="Times New Roman"/>
          <w:sz w:val="22"/>
          <w:szCs w:val="22"/>
        </w:rPr>
        <w:t>[69 FR 33506, June 15, 2004, as amended at 71 FR 20467, Apr. 20, 2006; 73 FR 3606, Jan. 18, 2008]</w:t>
      </w:r>
    </w:p>
    <w:p w:rsidR="003470AB" w:rsidRPr="00F51C0C" w:rsidRDefault="003470AB"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Notifications, Reports, and Records</w:t>
      </w: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63.6645   What notifications must I submit and when?</w:t>
      </w:r>
    </w:p>
    <w:p w:rsidR="00F51C0C" w:rsidRPr="00F51C0C" w:rsidRDefault="003470AB" w:rsidP="00F51C0C">
      <w:pPr>
        <w:spacing w:after="0" w:line="240" w:lineRule="auto"/>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 If you own or operate a stationary RICE with a site rating of more than 500 brake HP located at a major source of HAP emissions or a new or reconstructed 4SLB stationary RICE with a site rating of greater than or equal to 250 HP located at a major source of HAP emissions, you must submit all of the notifications in §§63.7(b) and (c), 63.8(e), (f)(4) and (f)(6), 63.9(b) through (e), and (g) and (h) that apply to you by the dates specified.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(g) If you are required to conduct a performance test, you must submit a Notification of Intent to conduct a performance test at least 60 days before the performance test is scheduled to begin as required in §63.7(b)(1).</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(h) If you are required to conduct a performance test or other initial compliance demonstration as specified in Tables 4 and 5 to this subpart, you must submit a Notification of Compliance Status according to §63.9(h)(2)(ii).</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F51C0C" w:rsidRDefault="00F51C0C" w:rsidP="00F51C0C">
      <w:pPr>
        <w:spacing w:after="0" w:line="240" w:lineRule="auto"/>
        <w:rPr>
          <w:rFonts w:eastAsia="Times New Roman"/>
          <w:sz w:val="22"/>
          <w:szCs w:val="22"/>
        </w:rPr>
      </w:pPr>
      <w:r w:rsidRPr="00F51C0C">
        <w:rPr>
          <w:rFonts w:eastAsia="Times New Roman"/>
          <w:sz w:val="22"/>
          <w:szCs w:val="22"/>
        </w:rPr>
        <w:t>[73 FR 3606, Jan. 18, 2008]</w:t>
      </w:r>
    </w:p>
    <w:p w:rsidR="003470AB" w:rsidRPr="00F51C0C" w:rsidRDefault="003470AB"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63.6650   What reports must I submit and when?</w:t>
      </w:r>
    </w:p>
    <w:p w:rsidR="00F51C0C" w:rsidRPr="00F51C0C" w:rsidRDefault="003470AB" w:rsidP="00F51C0C">
      <w:pPr>
        <w:spacing w:after="0" w:line="240" w:lineRule="auto"/>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 You must submit each report in Table 7 of this subpart that applies to you.</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(b) Unless the Administrator has approved a different schedule for submission of reports under §63.10(a), you must submit each report by the date in Table 7 of this subpart and according to the requirements in paragraphs (b)(1) through (5)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The first Compliance report must be postmarked or delivered no later than July 31 or January 31, whichever date follows the end of the first calendar half after the compliance date that is specified for your affected source in §63.6595.</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Each subsequent Compliance report must cover the semiannual reporting period from January 1 through June 30 or the semiannual reporting period from July 1 through December 31.</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Each subsequent Compliance report must be postmarked or delivered no later than July 31 or January 31, whichever date is the first date following the end of the semiannual reporting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For each stationary RICE that is subject to permitting regulations pursuant to 40 CFR part 70 or 71, and if the permitting authority has established dates for submitting semiannual reports pursuant to 40 CFR 70.6 (a)(3)(iii)(A) or 40 CFR 71.6 (a)(3)(iii)(A), you may submit the first and subsequent Compliance reports according to the dates the permitting authority has established instead of according to the dates in paragraphs (b)(1) through (4)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The Compliance report must contain the information in paragraphs (c)(1) through (6)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Company name and address.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Statement by a responsible official, with that official's name, title, and signature, certifying the accuracy of the content of the report.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Date of report and beginning and ending dates of the reporting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If you had a startup, shutdown, or malfunction during the reporting period, the compliance report must include the information in §63.10(d)(5)(i).</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If there are no deviations from any emission or operating limitations that apply to you, a statement that there were no deviations from the emission or operating limitations during the reporting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 If there were no periods during which the continuous monitoring system (CMS), including CEMS and CPMS, was out-of-control, as specified in §63.8(c)(7), a statement that there were no periods during which the CMS was out-of-control during the reporting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The total operating time of the stationary RICE at which the deviation occurred during the reporting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Information on the number, duration, and cause of deviations (including unknown cause, if applicable), as applicable, and the corrective action taken.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The date and time that each malfunction started and stopped.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The date, time, and duration that each CMS was inoperative, except for zero (low-level) and high-level checks.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The date, time, and duration that each CMS was out-of-control, including the information in §63.8(c)(8).</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The date and time that each deviation started and stopped, and whether each deviation occurred during a period of malfunction or during another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A summary of the total duration of the deviation during the reporting period, and the total duration as a percent of the total source operating time during that reporting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(6) A breakdown of the total duration of the deviations during the reporting period into those that are due to control equipment problems, process problems, other known causes, and other unknown causes.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(7) A summary of the total duration of CMS downtime during the reporting period, and the total duration of CMS downtime as a percent of the total operating time of the stationary RICE at which the CMS downtime occurred during that reporting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(8) An identification of each parameter and pollutant (CO or formaldehyde) that was monitored at the stationary RICE.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(9) A brief description of the stationary RICE.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(10) A brief description of the CMS.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(11) The date of the latest CMS certification or audit.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(12) A description of any changes in CMS, processes, or controls since the last reporting period.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The operating limits provided in your federally enforceable permit, and any deviations from these limits.</w:t>
      </w:r>
    </w:p>
    <w:p w:rsidR="00F51C0C" w:rsidRDefault="00F51C0C" w:rsidP="00F51C0C">
      <w:pPr>
        <w:spacing w:after="0" w:line="240" w:lineRule="auto"/>
        <w:rPr>
          <w:rFonts w:eastAsia="Times New Roman"/>
          <w:sz w:val="22"/>
          <w:szCs w:val="22"/>
        </w:rPr>
      </w:pPr>
      <w:r w:rsidRPr="00F51C0C">
        <w:rPr>
          <w:rFonts w:eastAsia="Times New Roman"/>
          <w:sz w:val="22"/>
          <w:szCs w:val="22"/>
        </w:rPr>
        <w:t>(3) Any problems or errors suspected with the meters.</w:t>
      </w:r>
    </w:p>
    <w:p w:rsidR="003470AB" w:rsidRPr="00F51C0C" w:rsidRDefault="003470AB"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63.6655   What records must I keep?</w:t>
      </w:r>
    </w:p>
    <w:p w:rsidR="00F51C0C" w:rsidRPr="00F51C0C" w:rsidRDefault="003470AB" w:rsidP="00F51C0C">
      <w:pPr>
        <w:spacing w:after="0" w:line="240" w:lineRule="auto"/>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 If you must comply with the emission and operating limitations, you must keep the records described in paragraphs (a)(1) through (a)(3), (b)(1) through (b)(3) and (c)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A copy of each notification and report that you submitted to comply with this subpart, including all documentation supporting any Initial Notification or Notification of Compliance Status that you submitted, according to the requirement in §63.10(b)(2)(xiv).</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The records in §63.6(e)(3)(iii) through (v) related to startup, shutdown, and malfunction.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Records of performance tests and performance evaluations as required in §63.10(b)(2)(viii).</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For each CEMS or CPMS, you must keep the records listed in paragraphs (b)(1) through (3) of this section.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Records described in §63.10(b)(2)(vi) through (xi).</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(2) Previous ( </w:t>
      </w:r>
      <w:r w:rsidRPr="00F51C0C">
        <w:rPr>
          <w:rFonts w:eastAsia="Times New Roman"/>
          <w:i/>
          <w:iCs/>
          <w:sz w:val="22"/>
          <w:szCs w:val="22"/>
        </w:rPr>
        <w:t xml:space="preserve">i.e., </w:t>
      </w:r>
      <w:r w:rsidRPr="00F51C0C">
        <w:rPr>
          <w:rFonts w:eastAsia="Times New Roman"/>
          <w:sz w:val="22"/>
          <w:szCs w:val="22"/>
        </w:rPr>
        <w:t>superseded) versions of the performance evaluation plan as required in §63.8(d)(3).</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Requests for alternatives to the relative accuracy test for CEMS or CPMS as required in §63.8(f)(6)(i), if applicable.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If you are operating a new or reconstructed stationary RICE which fires landfill gas or digester gas equivalent to 10 percent or more of the gross heat input on an annual basis, you must keep the records of your daily fuel usage monitors.</w:t>
      </w:r>
    </w:p>
    <w:p w:rsidR="00F51C0C" w:rsidRDefault="00F51C0C" w:rsidP="00F51C0C">
      <w:pPr>
        <w:spacing w:after="0" w:line="240" w:lineRule="auto"/>
        <w:rPr>
          <w:rFonts w:eastAsia="Times New Roman"/>
          <w:sz w:val="22"/>
          <w:szCs w:val="22"/>
        </w:rPr>
      </w:pPr>
      <w:r w:rsidRPr="00F51C0C">
        <w:rPr>
          <w:rFonts w:eastAsia="Times New Roman"/>
          <w:sz w:val="22"/>
          <w:szCs w:val="22"/>
        </w:rPr>
        <w:lastRenderedPageBreak/>
        <w:t>(d) You must keep the records required in Table 6 of this subpart to show continuous compliance with each emission or operating limitation that applies to you.</w:t>
      </w:r>
    </w:p>
    <w:p w:rsidR="00E1230D" w:rsidRPr="00F51C0C" w:rsidRDefault="00E1230D"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63.6660   In what form and how long must I keep my records?</w:t>
      </w:r>
    </w:p>
    <w:p w:rsidR="00F51C0C" w:rsidRPr="00F51C0C" w:rsidRDefault="00E1230D" w:rsidP="00F51C0C">
      <w:pPr>
        <w:spacing w:after="0" w:line="240" w:lineRule="auto"/>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 Your records must be in a form suitable and readily available for expeditious review according to §63.10(b)(1).</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As specified in §63.10(b)(1), you must keep each record for 5 years following the date of each occurrence, measurement, maintenance, corrective action, report, or record.</w:t>
      </w:r>
    </w:p>
    <w:p w:rsidR="00F51C0C" w:rsidRDefault="00F51C0C" w:rsidP="00F51C0C">
      <w:pPr>
        <w:spacing w:after="0" w:line="240" w:lineRule="auto"/>
        <w:rPr>
          <w:rFonts w:eastAsia="Times New Roman"/>
          <w:sz w:val="22"/>
          <w:szCs w:val="22"/>
        </w:rPr>
      </w:pPr>
      <w:r w:rsidRPr="00F51C0C">
        <w:rPr>
          <w:rFonts w:eastAsia="Times New Roman"/>
          <w:sz w:val="22"/>
          <w:szCs w:val="22"/>
        </w:rPr>
        <w:t>(c) You must keep each record readily accessible in hard copy or electronic form on-site for at least 2 years after the date of each occurrence, measurement, maintenance, corrective action, report, or record, according to §63.10(b)(1). You can keep the records off-site for the remaining 3 years.</w:t>
      </w:r>
    </w:p>
    <w:p w:rsidR="00E1230D" w:rsidRPr="00F51C0C" w:rsidRDefault="00E1230D"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Other Requirements and Information</w:t>
      </w: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63.6665   What parts of the General Provisions apply to me?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Table 8 to this subpart shows which parts of the General Provisions in §§63.1 through 63.15 apply to you. If you own or operate any stationary RICE with a site rating of less than or equal to 500 brake HP located at a major source of HAP emissions (except new or reconstructed 4SLB engines greater than or equal to 250 and less than or equal to 500 brake HP), a stationary RICE located at an area source of HAP emissions, or any of the following RICE with a site rating of more than 500 brake HP located at a major source of HAP emissions, you do not need to comply with any of the requirements of the General Provisions: An existing 2SLB RICE, an existing 4SLB stationary RICE, an existing CI stationary RICE, an existing stationary RICE that combusts landfill gas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except for the initial notification requirements: A new stationary RICE that combusts landfill gas or digester gas equivalent to 10 percent or more of the gross heat input on an annual basis, a new emergency stationary RICE, or a new limited use stationary RICE.</w:t>
      </w:r>
    </w:p>
    <w:p w:rsidR="00F51C0C" w:rsidRDefault="00F51C0C" w:rsidP="00F51C0C">
      <w:pPr>
        <w:spacing w:after="0" w:line="240" w:lineRule="auto"/>
        <w:rPr>
          <w:rFonts w:eastAsia="Times New Roman"/>
          <w:sz w:val="22"/>
          <w:szCs w:val="22"/>
        </w:rPr>
      </w:pPr>
      <w:r w:rsidRPr="00F51C0C">
        <w:rPr>
          <w:rFonts w:eastAsia="Times New Roman"/>
          <w:sz w:val="22"/>
          <w:szCs w:val="22"/>
        </w:rPr>
        <w:t>[73 FR 3606, Jan. 18, 2008]</w:t>
      </w:r>
    </w:p>
    <w:p w:rsidR="00E1230D" w:rsidRPr="00F51C0C" w:rsidRDefault="00E1230D"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 63.6670   Who implements and enforces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The authorities that will not be delegated to State, local, or tribal agencies are: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Approval of alternatives to the non-opacity emission limitations and operating limitations in §63.6600 under §63.6(g).</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Approval of major alternatives to test methods under §63.7(e)(2)(ii) and (f) and as defined in §63.90.</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Approval of major alternatives to monitoring under §63.8(f) and as defined in §63.90.</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Approval of major alternatives to recordkeeping and reporting under §63.10(f) and as defined in §63.90.</w:t>
      </w:r>
    </w:p>
    <w:p w:rsidR="00F51C0C" w:rsidRDefault="00F51C0C" w:rsidP="00F51C0C">
      <w:pPr>
        <w:spacing w:after="0" w:line="240" w:lineRule="auto"/>
        <w:rPr>
          <w:rFonts w:eastAsia="Times New Roman"/>
          <w:sz w:val="22"/>
          <w:szCs w:val="22"/>
        </w:rPr>
      </w:pPr>
      <w:r w:rsidRPr="00F51C0C">
        <w:rPr>
          <w:rFonts w:eastAsia="Times New Roman"/>
          <w:sz w:val="22"/>
          <w:szCs w:val="22"/>
        </w:rPr>
        <w:t>(5) Approval of a performance test which was conducted prior to the effective date of the rule, as specified in §63.6610(b).</w:t>
      </w:r>
    </w:p>
    <w:p w:rsidR="00E1230D" w:rsidRDefault="00E1230D" w:rsidP="00F51C0C">
      <w:pPr>
        <w:spacing w:after="0" w:line="240" w:lineRule="auto"/>
        <w:rPr>
          <w:rFonts w:eastAsia="Times New Roman"/>
          <w:sz w:val="22"/>
          <w:szCs w:val="22"/>
        </w:rPr>
      </w:pPr>
    </w:p>
    <w:p w:rsidR="00E1230D" w:rsidRDefault="00E1230D" w:rsidP="00F51C0C">
      <w:pPr>
        <w:spacing w:after="0" w:line="240" w:lineRule="auto"/>
        <w:rPr>
          <w:rFonts w:eastAsia="Times New Roman"/>
          <w:sz w:val="22"/>
          <w:szCs w:val="22"/>
        </w:rPr>
      </w:pPr>
    </w:p>
    <w:p w:rsidR="00E1230D" w:rsidRPr="00F51C0C" w:rsidRDefault="00E1230D" w:rsidP="00F51C0C">
      <w:pPr>
        <w:spacing w:after="0" w:line="240" w:lineRule="auto"/>
        <w:rPr>
          <w:rFonts w:eastAsia="Times New Roman"/>
          <w:sz w:val="22"/>
          <w:szCs w:val="22"/>
        </w:rPr>
      </w:pPr>
    </w:p>
    <w:p w:rsidR="00E1230D" w:rsidRDefault="00F51C0C" w:rsidP="00E1230D">
      <w:pPr>
        <w:spacing w:after="0" w:line="240" w:lineRule="auto"/>
        <w:outlineLvl w:val="4"/>
        <w:rPr>
          <w:rFonts w:eastAsia="Times New Roman"/>
          <w:b/>
          <w:bCs/>
          <w:sz w:val="22"/>
          <w:szCs w:val="22"/>
        </w:rPr>
      </w:pPr>
      <w:r w:rsidRPr="00F51C0C">
        <w:rPr>
          <w:rFonts w:eastAsia="Times New Roman"/>
          <w:b/>
          <w:bCs/>
          <w:sz w:val="22"/>
          <w:szCs w:val="22"/>
        </w:rPr>
        <w:lastRenderedPageBreak/>
        <w:t>§ 63.6675   What definitions apply to this subpart?</w:t>
      </w:r>
    </w:p>
    <w:p w:rsidR="00F51C0C" w:rsidRPr="00E1230D" w:rsidRDefault="00F51C0C" w:rsidP="00E1230D">
      <w:pPr>
        <w:spacing w:after="0" w:line="240" w:lineRule="auto"/>
        <w:outlineLvl w:val="4"/>
        <w:rPr>
          <w:rFonts w:eastAsia="Times New Roman"/>
          <w:b/>
          <w:bCs/>
          <w:sz w:val="22"/>
          <w:szCs w:val="22"/>
        </w:rPr>
      </w:pPr>
      <w:r w:rsidRPr="00F51C0C">
        <w:rPr>
          <w:rFonts w:eastAsia="Times New Roman"/>
          <w:sz w:val="22"/>
          <w:szCs w:val="22"/>
        </w:rPr>
        <w:t>Terms used in this subpart are defined in the Clean Air Act (CAA); in 40 CFR 63.2, the General Provisions of this part; and in this section as follows:</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Area source </w:t>
      </w:r>
      <w:r w:rsidRPr="00F51C0C">
        <w:rPr>
          <w:rFonts w:eastAsia="Times New Roman"/>
          <w:sz w:val="22"/>
          <w:szCs w:val="22"/>
        </w:rPr>
        <w:t>means any stationary source of HAP that is not a major source as defined in part 63.</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Associated equipment </w:t>
      </w:r>
      <w:r w:rsidRPr="00F51C0C">
        <w:rPr>
          <w:rFonts w:eastAsia="Times New Roman"/>
          <w:sz w:val="22"/>
          <w:szCs w:val="22"/>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CAA </w:t>
      </w:r>
      <w:r w:rsidRPr="00F51C0C">
        <w:rPr>
          <w:rFonts w:eastAsia="Times New Roman"/>
          <w:sz w:val="22"/>
          <w:szCs w:val="22"/>
        </w:rPr>
        <w:t xml:space="preserve">means the Clean Air Act (42 U.S.C. 7401 </w:t>
      </w:r>
      <w:r w:rsidRPr="00F51C0C">
        <w:rPr>
          <w:rFonts w:eastAsia="Times New Roman"/>
          <w:i/>
          <w:iCs/>
          <w:sz w:val="22"/>
          <w:szCs w:val="22"/>
        </w:rPr>
        <w:t xml:space="preserve">et seq., </w:t>
      </w:r>
      <w:r w:rsidRPr="00F51C0C">
        <w:rPr>
          <w:rFonts w:eastAsia="Times New Roman"/>
          <w:sz w:val="22"/>
          <w:szCs w:val="22"/>
        </w:rPr>
        <w:t>as amended by Public Law 101–549, 104 Stat. 2399).</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Compression ignition </w:t>
      </w:r>
      <w:r w:rsidRPr="00F51C0C">
        <w:rPr>
          <w:rFonts w:eastAsia="Times New Roman"/>
          <w:sz w:val="22"/>
          <w:szCs w:val="22"/>
        </w:rPr>
        <w:t>means relating to a type of stationary internal combustion engine that is not a spark ignition engine.</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Custody transfer </w:t>
      </w:r>
      <w:r w:rsidRPr="00F51C0C">
        <w:rPr>
          <w:rFonts w:eastAsia="Times New Roman"/>
          <w:sz w:val="22"/>
          <w:szCs w:val="22"/>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Deviation </w:t>
      </w:r>
      <w:r w:rsidRPr="00F51C0C">
        <w:rPr>
          <w:rFonts w:eastAsia="Times New Roman"/>
          <w:sz w:val="22"/>
          <w:szCs w:val="22"/>
        </w:rPr>
        <w:t>means any instance in which an affected source subject to this subpart, or an owner or operator of such a source:</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Fails to meet any requirement or obligation established by this subpart, including but not limited to any emission limitation or operating limitation;</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Fails to meet any term or condition that is adopted to implement an applicable requirement in this subpart and that is included in the operating permit for any affected source required to obtain such a permit; or</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Fails to meet any emission limitation or operating limitation in this subpart during malfunction, regardless or whether or not such failure is permitted by this subpart.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Fails to satisfy the general duty to minimize emissions established by §63.6(e)(1)(i).</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Diesel engine </w:t>
      </w:r>
      <w:r w:rsidRPr="00F51C0C">
        <w:rPr>
          <w:rFonts w:eastAsia="Times New Roman"/>
          <w:sz w:val="22"/>
          <w:szCs w:val="22"/>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Diesel fuel </w:t>
      </w:r>
      <w:r w:rsidRPr="00F51C0C">
        <w:rPr>
          <w:rFonts w:eastAsia="Times New Roman"/>
          <w:sz w:val="22"/>
          <w:szCs w:val="22"/>
        </w:rPr>
        <w:t>means any liquid obtained from the distillation of petroleum with a boiling point of approximately 150 to 360 degrees Celsius. One commonly used form is fuel oil number 2.</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Digester gas </w:t>
      </w:r>
      <w:r w:rsidRPr="00F51C0C">
        <w:rPr>
          <w:rFonts w:eastAsia="Times New Roman"/>
          <w:sz w:val="22"/>
          <w:szCs w:val="22"/>
        </w:rPr>
        <w:t>means any gaseous by-product of wastewater treatment typically formed through the anaerobic decomposition of organic waste materials and composed principally of methane and CO</w:t>
      </w:r>
      <w:r w:rsidRPr="00F51C0C">
        <w:rPr>
          <w:rFonts w:eastAsia="Times New Roman"/>
          <w:sz w:val="22"/>
          <w:szCs w:val="22"/>
          <w:vertAlign w:val="subscript"/>
        </w:rPr>
        <w:t>2</w:t>
      </w:r>
      <w:r w:rsidRPr="00F51C0C">
        <w:rPr>
          <w:rFonts w:eastAsia="Times New Roman"/>
          <w:sz w:val="22"/>
          <w:szCs w:val="22"/>
        </w:rPr>
        <w:t>.</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Dual-fuel engine </w:t>
      </w:r>
      <w:r w:rsidRPr="00F51C0C">
        <w:rPr>
          <w:rFonts w:eastAsia="Times New Roman"/>
          <w:sz w:val="22"/>
          <w:szCs w:val="22"/>
        </w:rPr>
        <w:t>means any stationary RICE in which a liquid fuel (typically diesel fuel) is used for compression ignition and gaseous fuel (typically natural gas) is used as the primary fuel.</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Emergency stationary RICE </w:t>
      </w:r>
      <w:r w:rsidRPr="00F51C0C">
        <w:rPr>
          <w:rFonts w:eastAsia="Times New Roman"/>
          <w:sz w:val="22"/>
          <w:szCs w:val="22"/>
        </w:rPr>
        <w:t xml:space="preserve">means any stationary RICE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 Stationary RICE used for peak shaving are not considered emergency stationary RICE. Stationary ICE used to supply power to an electric grid or that supply power as part of a financial arrangement with another entity are not considered to be emergency engines. Emergency stationary RICE with a site-rating of more than 500 brake HP located at a major source of HAP emissions that were installed prior to June 12, 2006, may be operated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 Emergency stationary RICE with a site-rating of more than 500 brake HP located at a major source of HAP emissions that were installed prior to June 12, 2006, may also operate an additional 50 hours per year in non-emergency </w:t>
      </w:r>
      <w:r w:rsidRPr="00F51C0C">
        <w:rPr>
          <w:rFonts w:eastAsia="Times New Roman"/>
          <w:sz w:val="22"/>
          <w:szCs w:val="22"/>
        </w:rPr>
        <w:lastRenderedPageBreak/>
        <w:t>situations. Emergency stationary RICE with a site-rating of more than 500 brake HP located at a major source of HAP emissions that were installed on or after June 12, 2006, must comply with requirements specified in 40 CFR 60.4243(d).</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Four-stroke engine </w:t>
      </w:r>
      <w:r w:rsidRPr="00F51C0C">
        <w:rPr>
          <w:rFonts w:eastAsia="Times New Roman"/>
          <w:sz w:val="22"/>
          <w:szCs w:val="22"/>
        </w:rPr>
        <w:t>means any type of engine which completes the power cycle in two crankshaft revolutions, with intake and compression strokes in the first revolution and power and exhaust strokes in the second revolution.</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Gaseous fuel </w:t>
      </w:r>
      <w:r w:rsidRPr="00F51C0C">
        <w:rPr>
          <w:rFonts w:eastAsia="Times New Roman"/>
          <w:sz w:val="22"/>
          <w:szCs w:val="22"/>
        </w:rPr>
        <w:t>means a material used for combustion which is in the gaseous state at standard atmospheric temperature and pressure conditions.</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Gasoline </w:t>
      </w:r>
      <w:r w:rsidRPr="00F51C0C">
        <w:rPr>
          <w:rFonts w:eastAsia="Times New Roman"/>
          <w:sz w:val="22"/>
          <w:szCs w:val="22"/>
        </w:rPr>
        <w:t>means any fuel sold in any State for use in motor vehicles and motor vehicle engines, or nonroad or stationary engines, and commonly or commercially known or sold as gasoline.</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Glycol dehydration unit </w:t>
      </w:r>
      <w:r w:rsidRPr="00F51C0C">
        <w:rPr>
          <w:rFonts w:eastAsia="Times New Roman"/>
          <w:sz w:val="22"/>
          <w:szCs w:val="22"/>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Hazardous air pollutants (HAP) </w:t>
      </w:r>
      <w:r w:rsidRPr="00F51C0C">
        <w:rPr>
          <w:rFonts w:eastAsia="Times New Roman"/>
          <w:sz w:val="22"/>
          <w:szCs w:val="22"/>
        </w:rPr>
        <w:t>means any air pollutants listed in or pursuant to section 112(b) of the CAA.</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ISO standard day conditions </w:t>
      </w:r>
      <w:r w:rsidRPr="00F51C0C">
        <w:rPr>
          <w:rFonts w:eastAsia="Times New Roman"/>
          <w:sz w:val="22"/>
          <w:szCs w:val="22"/>
        </w:rPr>
        <w:t>means 288 degrees Kelvin (15 degrees Celsius), 60 percent relative humidity and 101.3 kilopascals pressure.</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Landfill gas </w:t>
      </w:r>
      <w:r w:rsidRPr="00F51C0C">
        <w:rPr>
          <w:rFonts w:eastAsia="Times New Roman"/>
          <w:sz w:val="22"/>
          <w:szCs w:val="22"/>
        </w:rPr>
        <w:t>means a gaseous by-product of the land application of municipal refuse typically formed through the anaerobic decomposition of waste materials and composed principally of methane and CO</w:t>
      </w:r>
      <w:r w:rsidRPr="00F51C0C">
        <w:rPr>
          <w:rFonts w:eastAsia="Times New Roman"/>
          <w:sz w:val="22"/>
          <w:szCs w:val="22"/>
          <w:vertAlign w:val="subscript"/>
        </w:rPr>
        <w:t>2</w:t>
      </w:r>
      <w:r w:rsidRPr="00F51C0C">
        <w:rPr>
          <w:rFonts w:eastAsia="Times New Roman"/>
          <w:sz w:val="22"/>
          <w:szCs w:val="22"/>
        </w:rPr>
        <w:t>.</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Lean burn engine </w:t>
      </w:r>
      <w:r w:rsidRPr="00F51C0C">
        <w:rPr>
          <w:rFonts w:eastAsia="Times New Roman"/>
          <w:sz w:val="22"/>
          <w:szCs w:val="22"/>
        </w:rPr>
        <w:t>means any two-stroke or four-stroke spark ignited engine that does not meet the definition of a rich burn engine.</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Limited use stationary RICE </w:t>
      </w:r>
      <w:r w:rsidRPr="00F51C0C">
        <w:rPr>
          <w:rFonts w:eastAsia="Times New Roman"/>
          <w:sz w:val="22"/>
          <w:szCs w:val="22"/>
        </w:rPr>
        <w:t>means any stationary RICE that operates less than 100 hours per year.</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Liquefied petroleum gas </w:t>
      </w:r>
      <w:r w:rsidRPr="00F51C0C">
        <w:rPr>
          <w:rFonts w:eastAsia="Times New Roman"/>
          <w:sz w:val="22"/>
          <w:szCs w:val="22"/>
        </w:rPr>
        <w:t>means any liquefied hydrocarbon gas obtained as a by-product in petroleum refining of natural gas production.</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Liquid fuel </w:t>
      </w:r>
      <w:r w:rsidRPr="00F51C0C">
        <w:rPr>
          <w:rFonts w:eastAsia="Times New Roman"/>
          <w:sz w:val="22"/>
          <w:szCs w:val="22"/>
        </w:rPr>
        <w:t>means any fuel in liquid form at standard temperature and pressure, including but not limited to diesel, residual/crude oil, kerosene/naphtha (jet fuel), and gasoline.</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Major Source, </w:t>
      </w:r>
      <w:r w:rsidRPr="00F51C0C">
        <w:rPr>
          <w:rFonts w:eastAsia="Times New Roman"/>
          <w:sz w:val="22"/>
          <w:szCs w:val="22"/>
        </w:rPr>
        <w:t>as used in this subpart, shall have the same meaning as in §63.2, except that:</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For oil and gas production facilities, emissions from processes, operations, or equipment that are not part of the same oil and gas production facility, as defined in §63.1271 of subpart HHH of this part, shall not be aggregated;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 Emissions from processes, operations, and equipment that are not part of the same natural gas transmission and storage facility, as defined in §63.1271 of subpart HHH of this part, shall not be aggregated.</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Malfunction </w:t>
      </w:r>
      <w:r w:rsidRPr="00F51C0C">
        <w:rPr>
          <w:rFonts w:eastAsia="Times New Roman"/>
          <w:sz w:val="22"/>
          <w:szCs w:val="22"/>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Natural gas </w:t>
      </w:r>
      <w:r w:rsidRPr="00F51C0C">
        <w:rPr>
          <w:rFonts w:eastAsia="Times New Roman"/>
          <w:sz w:val="22"/>
          <w:szCs w:val="22"/>
        </w:rPr>
        <w:t>means a naturally occurring mixture of hydrocarbon and non-hydrocarbon gases found in geologic formations beneath the Earth's surface, of which the principal constituent is methane. Natural gas may be field or pipeline quality.</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lastRenderedPageBreak/>
        <w:t xml:space="preserve">Non-selective catalytic reduction (NSCR) </w:t>
      </w:r>
      <w:r w:rsidRPr="00F51C0C">
        <w:rPr>
          <w:rFonts w:eastAsia="Times New Roman"/>
          <w:sz w:val="22"/>
          <w:szCs w:val="22"/>
        </w:rPr>
        <w:t>means an add-on catalytic nitrogen oxides (NO</w:t>
      </w:r>
      <w:r w:rsidRPr="00F51C0C">
        <w:rPr>
          <w:rFonts w:eastAsia="Times New Roman"/>
          <w:sz w:val="22"/>
          <w:szCs w:val="22"/>
          <w:vertAlign w:val="subscript"/>
        </w:rPr>
        <w:t>X</w:t>
      </w:r>
      <w:r w:rsidRPr="00F51C0C">
        <w:rPr>
          <w:rFonts w:eastAsia="Times New Roman"/>
          <w:sz w:val="22"/>
          <w:szCs w:val="22"/>
        </w:rPr>
        <w:t>) control device for rich burn engines that, in a two-step reaction, promotes the conversion of excess oxygen, NO</w:t>
      </w:r>
      <w:r w:rsidRPr="00F51C0C">
        <w:rPr>
          <w:rFonts w:eastAsia="Times New Roman"/>
          <w:sz w:val="22"/>
          <w:szCs w:val="22"/>
          <w:vertAlign w:val="subscript"/>
        </w:rPr>
        <w:t>X</w:t>
      </w:r>
      <w:r w:rsidRPr="00F51C0C">
        <w:rPr>
          <w:rFonts w:eastAsia="Times New Roman"/>
          <w:sz w:val="22"/>
          <w:szCs w:val="22"/>
        </w:rPr>
        <w:t>, CO, and volatile organic compounds (VOC) into CO</w:t>
      </w:r>
      <w:r w:rsidRPr="00F51C0C">
        <w:rPr>
          <w:rFonts w:eastAsia="Times New Roman"/>
          <w:sz w:val="22"/>
          <w:szCs w:val="22"/>
          <w:vertAlign w:val="subscript"/>
        </w:rPr>
        <w:t>2</w:t>
      </w:r>
      <w:r w:rsidRPr="00F51C0C">
        <w:rPr>
          <w:rFonts w:eastAsia="Times New Roman"/>
          <w:sz w:val="22"/>
          <w:szCs w:val="22"/>
        </w:rPr>
        <w:t>, nitrogen, and water.</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Oil and gas production facility </w:t>
      </w:r>
      <w:r w:rsidRPr="00F51C0C">
        <w:rPr>
          <w:rFonts w:eastAsia="Times New Roman"/>
          <w:sz w:val="22"/>
          <w:szCs w:val="22"/>
        </w:rPr>
        <w:t xml:space="preserve">as used in this subpart means any grouping of equipment where hydrocarbon liquids are processed, upgraded ( </w:t>
      </w:r>
      <w:r w:rsidRPr="00F51C0C">
        <w:rPr>
          <w:rFonts w:eastAsia="Times New Roman"/>
          <w:i/>
          <w:iCs/>
          <w:sz w:val="22"/>
          <w:szCs w:val="22"/>
        </w:rPr>
        <w:t xml:space="preserve">i.e., </w:t>
      </w:r>
      <w:r w:rsidRPr="00F51C0C">
        <w:rPr>
          <w:rFonts w:eastAsia="Times New Roman"/>
          <w:sz w:val="22"/>
          <w:szCs w:val="22"/>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Oxidation catalyst </w:t>
      </w:r>
      <w:r w:rsidRPr="00F51C0C">
        <w:rPr>
          <w:rFonts w:eastAsia="Times New Roman"/>
          <w:sz w:val="22"/>
          <w:szCs w:val="22"/>
        </w:rPr>
        <w:t>means an add-on catalytic control device that controls CO and VOC by oxidation.</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Peaking unit or engine </w:t>
      </w:r>
      <w:r w:rsidRPr="00F51C0C">
        <w:rPr>
          <w:rFonts w:eastAsia="Times New Roman"/>
          <w:sz w:val="22"/>
          <w:szCs w:val="22"/>
        </w:rPr>
        <w:t>means any standby engine intended for use during periods of high demand that are not emergencies.</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Percent load </w:t>
      </w:r>
      <w:r w:rsidRPr="00F51C0C">
        <w:rPr>
          <w:rFonts w:eastAsia="Times New Roman"/>
          <w:sz w:val="22"/>
          <w:szCs w:val="22"/>
        </w:rPr>
        <w:t>means the fractional power of an engine compared to its maximum manufacturer's design capacity at engine site conditions. Percent load may range between 0 percent to above 100 percent.</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Potential to emit </w:t>
      </w:r>
      <w:r w:rsidRPr="00F51C0C">
        <w:rPr>
          <w:rFonts w:eastAsia="Times New Roman"/>
          <w:sz w:val="22"/>
          <w:szCs w:val="22"/>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Production field facility </w:t>
      </w:r>
      <w:r w:rsidRPr="00F51C0C">
        <w:rPr>
          <w:rFonts w:eastAsia="Times New Roman"/>
          <w:sz w:val="22"/>
          <w:szCs w:val="22"/>
        </w:rPr>
        <w:t>means those oil and gas production facilities located prior to the point of custody transfer.</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Production well </w:t>
      </w:r>
      <w:r w:rsidRPr="00F51C0C">
        <w:rPr>
          <w:rFonts w:eastAsia="Times New Roman"/>
          <w:sz w:val="22"/>
          <w:szCs w:val="22"/>
        </w:rPr>
        <w:t>means any hole drilled in the earth from which crude oil, condensate, or field natural gas is extracted.</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Propane </w:t>
      </w:r>
      <w:r w:rsidRPr="00F51C0C">
        <w:rPr>
          <w:rFonts w:eastAsia="Times New Roman"/>
          <w:sz w:val="22"/>
          <w:szCs w:val="22"/>
        </w:rPr>
        <w:t>means a colorless gas derived from petroleum and natural gas, with the molecular structure C</w:t>
      </w:r>
      <w:r w:rsidRPr="00F51C0C">
        <w:rPr>
          <w:rFonts w:eastAsia="Times New Roman"/>
          <w:sz w:val="22"/>
          <w:szCs w:val="22"/>
          <w:vertAlign w:val="subscript"/>
        </w:rPr>
        <w:t>3</w:t>
      </w:r>
      <w:r w:rsidRPr="00F51C0C">
        <w:rPr>
          <w:rFonts w:eastAsia="Times New Roman"/>
          <w:sz w:val="22"/>
          <w:szCs w:val="22"/>
        </w:rPr>
        <w:t>H</w:t>
      </w:r>
      <w:r w:rsidRPr="00F51C0C">
        <w:rPr>
          <w:rFonts w:eastAsia="Times New Roman"/>
          <w:sz w:val="22"/>
          <w:szCs w:val="22"/>
          <w:vertAlign w:val="subscript"/>
        </w:rPr>
        <w:t>8</w:t>
      </w:r>
      <w:r w:rsidRPr="00F51C0C">
        <w:rPr>
          <w:rFonts w:eastAsia="Times New Roman"/>
          <w:sz w:val="22"/>
          <w:szCs w:val="22"/>
        </w:rPr>
        <w:t>.</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Responsible official </w:t>
      </w:r>
      <w:r w:rsidRPr="00F51C0C">
        <w:rPr>
          <w:rFonts w:eastAsia="Times New Roman"/>
          <w:sz w:val="22"/>
          <w:szCs w:val="22"/>
        </w:rPr>
        <w:t>means responsible official as defined in 40 CFR 70.2.</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Rich burn engine </w:t>
      </w:r>
      <w:r w:rsidRPr="00F51C0C">
        <w:rPr>
          <w:rFonts w:eastAsia="Times New Roman"/>
          <w:sz w:val="22"/>
          <w:szCs w:val="22"/>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F51C0C">
        <w:rPr>
          <w:rFonts w:eastAsia="Times New Roman"/>
          <w:sz w:val="22"/>
          <w:szCs w:val="22"/>
          <w:vertAlign w:val="subscript"/>
        </w:rPr>
        <w:t>X</w:t>
      </w:r>
      <w:r w:rsidRPr="00F51C0C">
        <w:rPr>
          <w:rFonts w:eastAsia="Times New Roman"/>
          <w:sz w:val="22"/>
          <w:szCs w:val="22"/>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Site-rated HP </w:t>
      </w:r>
      <w:r w:rsidRPr="00F51C0C">
        <w:rPr>
          <w:rFonts w:eastAsia="Times New Roman"/>
          <w:sz w:val="22"/>
          <w:szCs w:val="22"/>
        </w:rPr>
        <w:t>means the maximum manufacturer's design capacity at engine site conditions.</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Spark ignition </w:t>
      </w:r>
      <w:r w:rsidRPr="00F51C0C">
        <w:rPr>
          <w:rFonts w:eastAsia="Times New Roman"/>
          <w:sz w:val="22"/>
          <w:szCs w:val="22"/>
        </w:rPr>
        <w:t xml:space="preserve">means relating to either: A gasoline-fueled engine; or any other type of engine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w:t>
      </w:r>
      <w:r w:rsidRPr="00F51C0C">
        <w:rPr>
          <w:rFonts w:eastAsia="Times New Roman"/>
          <w:sz w:val="22"/>
          <w:szCs w:val="22"/>
        </w:rPr>
        <w:lastRenderedPageBreak/>
        <w:t>gaseous fuel (typically natural gas) is used as the primary fuel at an annual average ratio of less than 2 parts diesel fuel to 100 parts total fuel on an energy equivalent basis are spark ignition engines.</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Stationary reciprocating internal combustion engine (RICE) </w:t>
      </w:r>
      <w:r w:rsidRPr="00F51C0C">
        <w:rPr>
          <w:rFonts w:eastAsia="Times New Roman"/>
          <w:sz w:val="22"/>
          <w:szCs w:val="22"/>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Stationary RICE test cell/stand </w:t>
      </w:r>
      <w:r w:rsidRPr="00F51C0C">
        <w:rPr>
          <w:rFonts w:eastAsia="Times New Roman"/>
          <w:sz w:val="22"/>
          <w:szCs w:val="22"/>
        </w:rPr>
        <w:t>means an engine test cell/stand, as defined in subpart PPPPP of this part, that tests stationary RICE.</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Stoichiometric </w:t>
      </w:r>
      <w:r w:rsidRPr="00F51C0C">
        <w:rPr>
          <w:rFonts w:eastAsia="Times New Roman"/>
          <w:sz w:val="22"/>
          <w:szCs w:val="22"/>
        </w:rPr>
        <w:t>means the theoretical air-to-fuel ratio required for complete combustion.</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Storage vessel with the potential for flash emissions </w:t>
      </w:r>
      <w:r w:rsidRPr="00F51C0C">
        <w:rPr>
          <w:rFonts w:eastAsia="Times New Roman"/>
          <w:sz w:val="22"/>
          <w:szCs w:val="22"/>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Subpart </w:t>
      </w:r>
      <w:r w:rsidRPr="00F51C0C">
        <w:rPr>
          <w:rFonts w:eastAsia="Times New Roman"/>
          <w:sz w:val="22"/>
          <w:szCs w:val="22"/>
        </w:rPr>
        <w:t>means 40 CFR part 63, subpart ZZZZ.</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Surface site </w:t>
      </w:r>
      <w:r w:rsidRPr="00F51C0C">
        <w:rPr>
          <w:rFonts w:eastAsia="Times New Roman"/>
          <w:sz w:val="22"/>
          <w:szCs w:val="22"/>
        </w:rPr>
        <w:t>means any combination of one or more graded pad sites, gravel pad sites, foundations, platforms, or the immediate physical location upon which equipment is physically affixed.</w:t>
      </w:r>
    </w:p>
    <w:p w:rsidR="00F51C0C" w:rsidRPr="00F51C0C" w:rsidRDefault="00F51C0C" w:rsidP="00F51C0C">
      <w:pPr>
        <w:spacing w:after="0" w:line="240" w:lineRule="auto"/>
        <w:rPr>
          <w:rFonts w:eastAsia="Times New Roman"/>
          <w:sz w:val="22"/>
          <w:szCs w:val="22"/>
        </w:rPr>
      </w:pPr>
      <w:r w:rsidRPr="00F51C0C">
        <w:rPr>
          <w:rFonts w:eastAsia="Times New Roman"/>
          <w:i/>
          <w:iCs/>
          <w:sz w:val="22"/>
          <w:szCs w:val="22"/>
        </w:rPr>
        <w:t xml:space="preserve">Two-stroke engine </w:t>
      </w:r>
      <w:r w:rsidRPr="00F51C0C">
        <w:rPr>
          <w:rFonts w:eastAsia="Times New Roman"/>
          <w:sz w:val="22"/>
          <w:szCs w:val="22"/>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F51C0C" w:rsidRDefault="00F51C0C" w:rsidP="00F51C0C">
      <w:pPr>
        <w:spacing w:after="0" w:line="240" w:lineRule="auto"/>
        <w:rPr>
          <w:rFonts w:eastAsia="Times New Roman"/>
          <w:sz w:val="22"/>
          <w:szCs w:val="22"/>
        </w:rPr>
      </w:pPr>
      <w:r w:rsidRPr="00F51C0C">
        <w:rPr>
          <w:rFonts w:eastAsia="Times New Roman"/>
          <w:sz w:val="22"/>
          <w:szCs w:val="22"/>
        </w:rPr>
        <w:t>[69 FR 33506, June 15, 2004, as amended at 71 FR 20467, Apr. 20, 2006; 73 FR 3607, Jan. 18, 2008]</w:t>
      </w:r>
    </w:p>
    <w:p w:rsidR="00441489" w:rsidRPr="00F51C0C" w:rsidRDefault="00441489"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Table1a</w:t>
      </w:r>
      <w:r w:rsidR="00441489">
        <w:rPr>
          <w:rFonts w:eastAsia="Times New Roman"/>
          <w:b/>
          <w:bCs/>
          <w:sz w:val="22"/>
          <w:szCs w:val="22"/>
        </w:rPr>
        <w:t xml:space="preserve"> </w:t>
      </w:r>
      <w:r w:rsidRPr="00F51C0C">
        <w:rPr>
          <w:rFonts w:eastAsia="Times New Roman"/>
          <w:b/>
          <w:bCs/>
          <w:sz w:val="22"/>
          <w:szCs w:val="22"/>
        </w:rPr>
        <w:t>to Subpart ZZZZ of Part 63—Emission Limitations for Existing, New, and Reconstructed Spark Ignition, 4SRB Stationary RICE &gt;500 HP Located at a Major Source of HAP Emissions</w:t>
      </w:r>
    </w:p>
    <w:p w:rsidR="00F51C0C" w:rsidRPr="00F51C0C" w:rsidRDefault="00441489" w:rsidP="00F51C0C">
      <w:pPr>
        <w:spacing w:after="0" w:line="240" w:lineRule="auto"/>
        <w:jc w:val="center"/>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[As stated in §63.6600, you must comply with the following emission limitations for existing, new and reconstructed 4SRB stationary RICE &gt;500 HP located at a major source of HAP emissions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57"/>
        <w:gridCol w:w="8033"/>
      </w:tblGrid>
      <w:tr w:rsidR="00F51C0C" w:rsidRPr="00F51C0C" w:rsidTr="00F51C0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meet the following emission limitations...</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formaldehyde emissions by 76 percent or more. If you commenced construction or reconstruction between December 19, 2002 and June 15, 2004, you may reduce formaldehyde emissions by 75 percent or more until June 15, 2007;</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or</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limit the concentration of formaldehyde in the stationary RICE exhaust 350 ppbvd or less at 15 percent O</w:t>
            </w:r>
            <w:r w:rsidRPr="00F51C0C">
              <w:rPr>
                <w:rFonts w:eastAsia="Times New Roman"/>
                <w:sz w:val="22"/>
                <w:szCs w:val="22"/>
                <w:vertAlign w:val="subscript"/>
              </w:rPr>
              <w:t>2</w:t>
            </w:r>
            <w:r w:rsidRPr="00F51C0C">
              <w:rPr>
                <w:rFonts w:eastAsia="Times New Roman"/>
                <w:sz w:val="22"/>
                <w:szCs w:val="22"/>
              </w:rPr>
              <w:t>.</w:t>
            </w:r>
          </w:p>
        </w:tc>
      </w:tr>
    </w:tbl>
    <w:p w:rsidR="00F51C0C" w:rsidRPr="00F51C0C" w:rsidRDefault="00F51C0C" w:rsidP="00F51C0C">
      <w:pPr>
        <w:spacing w:after="0" w:line="240" w:lineRule="auto"/>
        <w:rPr>
          <w:rFonts w:eastAsia="Times New Roman"/>
          <w:sz w:val="22"/>
          <w:szCs w:val="22"/>
        </w:rPr>
      </w:pPr>
      <w:r w:rsidRPr="00F51C0C">
        <w:rPr>
          <w:rFonts w:eastAsia="Times New Roman"/>
          <w:sz w:val="22"/>
          <w:szCs w:val="22"/>
        </w:rPr>
        <w:t>[73 FR 3607, Jan. 18, 2008]</w:t>
      </w:r>
    </w:p>
    <w:p w:rsidR="00441489" w:rsidRDefault="00441489" w:rsidP="00F51C0C">
      <w:pPr>
        <w:spacing w:after="0" w:line="240" w:lineRule="auto"/>
        <w:outlineLvl w:val="4"/>
        <w:rPr>
          <w:rFonts w:eastAsia="Times New Roman"/>
          <w:b/>
          <w:bCs/>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Table1b</w:t>
      </w:r>
      <w:r w:rsidR="00441489">
        <w:rPr>
          <w:rFonts w:eastAsia="Times New Roman"/>
          <w:b/>
          <w:bCs/>
          <w:sz w:val="22"/>
          <w:szCs w:val="22"/>
        </w:rPr>
        <w:t xml:space="preserve"> </w:t>
      </w:r>
      <w:r w:rsidRPr="00F51C0C">
        <w:rPr>
          <w:rFonts w:eastAsia="Times New Roman"/>
          <w:b/>
          <w:bCs/>
          <w:sz w:val="22"/>
          <w:szCs w:val="22"/>
        </w:rPr>
        <w:t>to Subpart ZZZZ of Part 63—Operating Limitations for Existing, New, and Reconstructed Spark Ignition, 4SRB Stationary RICE &gt;500 HP Located at a Major Source of HAP Emissions</w:t>
      </w:r>
    </w:p>
    <w:p w:rsidR="00F51C0C" w:rsidRPr="00F51C0C" w:rsidRDefault="00F51C0C" w:rsidP="00F51C0C">
      <w:pPr>
        <w:spacing w:after="0" w:line="240" w:lineRule="auto"/>
        <w:jc w:val="center"/>
        <w:rPr>
          <w:rFonts w:eastAsia="Times New Roman"/>
          <w:sz w:val="22"/>
          <w:szCs w:val="22"/>
        </w:rPr>
      </w:pPr>
      <w:r w:rsidRPr="00F51C0C">
        <w:rPr>
          <w:rFonts w:eastAsia="Times New Roman"/>
          <w:sz w:val="22"/>
          <w:szCs w:val="22"/>
        </w:rPr>
        <w:t>[As stated in §§63.6600, 63.6630 and 63.6640, you must comply with the following operating emission limitations for existing, new and reconstructed 4SRB stationary RICE &gt;500 HP located at a major source of HAP emissions]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165"/>
        <w:gridCol w:w="5283"/>
      </w:tblGrid>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meet the following operating limitation...</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1. 4SRB stationary RICE complying with the requirement to reduce formaldehyde emissions by 76 percent or more (or by 75 </w:t>
            </w:r>
            <w:r w:rsidRPr="00F51C0C">
              <w:rPr>
                <w:rFonts w:eastAsia="Times New Roman"/>
                <w:sz w:val="22"/>
                <w:szCs w:val="22"/>
              </w:rPr>
              <w:lastRenderedPageBreak/>
              <w:t>percent or more, if applicable) and using NSCR;</w:t>
            </w:r>
            <w:r w:rsidRPr="00F51C0C">
              <w:rPr>
                <w:rFonts w:eastAsia="Times New Roman"/>
                <w:sz w:val="22"/>
                <w:szCs w:val="22"/>
              </w:rPr>
              <w:br/>
              <w:t>or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xml:space="preserve">a. maintain your catalyst so that the pressure drop across the catalyst does not change by more than 2 inches of water at 100 percent load plus or minus 10 percent from </w:t>
            </w:r>
            <w:r w:rsidRPr="00F51C0C">
              <w:rPr>
                <w:rFonts w:eastAsia="Times New Roman"/>
                <w:sz w:val="22"/>
                <w:szCs w:val="22"/>
              </w:rPr>
              <w:lastRenderedPageBreak/>
              <w:t>the pressure drop across the catalyst measured during the initial performance test;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4SRB stationary RICE complying with the requirement to limit the concentration of formaldehyde in the stationary RICE exhaust to 350 ppbvd or less at 15 percent O</w:t>
            </w:r>
            <w:r w:rsidRPr="00F51C0C">
              <w:rPr>
                <w:rFonts w:eastAsia="Times New Roman"/>
                <w:sz w:val="22"/>
                <w:szCs w:val="22"/>
                <w:vertAlign w:val="subscript"/>
              </w:rPr>
              <w:t>2</w:t>
            </w:r>
            <w:r w:rsidRPr="00F51C0C">
              <w:rPr>
                <w:rFonts w:eastAsia="Times New Roman"/>
                <w:sz w:val="22"/>
                <w:szCs w:val="22"/>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maintain the temperature of your stationary RICE exhaust so that the catalyst inlet temperature is greater than or equal to 750 °F and less than or equal to 1250 °F.</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4SRB stationary RICE complying with the requirement to reduce formaldehyde emissions by 76 percent or more (or by 75 percent or more, if applicable) and not using NSCR;</w:t>
            </w:r>
            <w:r w:rsidRPr="00F51C0C">
              <w:rPr>
                <w:rFonts w:eastAsia="Times New Roman"/>
                <w:sz w:val="22"/>
                <w:szCs w:val="22"/>
              </w:rPr>
              <w:br/>
              <w:t>or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Comply with any operating limitations approved by the Administrator.</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4SRB stationary RICE complying with the requirement to limit the concentration of formaldehyde in the stationary RICE exhaust to 350 ppbvd or less at 15 percent O</w:t>
            </w:r>
            <w:r w:rsidRPr="00F51C0C">
              <w:rPr>
                <w:rFonts w:eastAsia="Times New Roman"/>
                <w:sz w:val="22"/>
                <w:szCs w:val="22"/>
                <w:vertAlign w:val="subscript"/>
              </w:rPr>
              <w:t>2</w:t>
            </w:r>
            <w:r w:rsidRPr="00F51C0C">
              <w:rPr>
                <w:rFonts w:eastAsia="Times New Roman"/>
                <w:sz w:val="22"/>
                <w:szCs w:val="22"/>
              </w:rPr>
              <w:t>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bl>
    <w:p w:rsidR="00F51C0C" w:rsidRDefault="00F51C0C" w:rsidP="00F51C0C">
      <w:pPr>
        <w:spacing w:after="0" w:line="240" w:lineRule="auto"/>
        <w:rPr>
          <w:rFonts w:eastAsia="Times New Roman"/>
          <w:sz w:val="22"/>
          <w:szCs w:val="22"/>
        </w:rPr>
      </w:pPr>
      <w:r w:rsidRPr="00F51C0C">
        <w:rPr>
          <w:rFonts w:eastAsia="Times New Roman"/>
          <w:sz w:val="22"/>
          <w:szCs w:val="22"/>
        </w:rPr>
        <w:t>[73 FR 3607, Jan. 18, 2008]</w:t>
      </w:r>
    </w:p>
    <w:p w:rsidR="00441489" w:rsidRPr="00F51C0C" w:rsidRDefault="00441489"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Table2</w:t>
      </w:r>
      <w:r w:rsidR="00441489">
        <w:rPr>
          <w:rFonts w:eastAsia="Times New Roman"/>
          <w:b/>
          <w:bCs/>
          <w:sz w:val="22"/>
          <w:szCs w:val="22"/>
        </w:rPr>
        <w:t xml:space="preserve"> </w:t>
      </w:r>
      <w:r w:rsidRPr="00F51C0C">
        <w:rPr>
          <w:rFonts w:eastAsia="Times New Roman"/>
          <w:b/>
          <w:bCs/>
          <w:sz w:val="22"/>
          <w:szCs w:val="22"/>
        </w:rPr>
        <w:t>ato Subpart ZZZZ of Part 63—Emission Limitations for New and Reconstructed 2SLB and Compression Ignition Stationary RICE &gt;500 HP and 4SLB Stationary RICE ≥250 HP Located at a Major Source of HAP Emissions</w:t>
      </w:r>
    </w:p>
    <w:p w:rsidR="00F51C0C" w:rsidRPr="00F51C0C" w:rsidRDefault="00441489" w:rsidP="00F51C0C">
      <w:pPr>
        <w:spacing w:after="0" w:line="240" w:lineRule="auto"/>
        <w:jc w:val="center"/>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[As stated in §§63.6600 and 63.6601,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53"/>
        <w:gridCol w:w="8137"/>
      </w:tblGrid>
      <w:tr w:rsidR="00F51C0C" w:rsidRPr="00F51C0C" w:rsidTr="00F51C0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meet the following emission limitation...</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 by 58 percent or more;</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or</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limit concentration of formaldehyde in the stationary RICE exhaust to 12 ppmvd or less at 15 percent O</w:t>
            </w:r>
            <w:r w:rsidRPr="00F51C0C">
              <w:rPr>
                <w:rFonts w:eastAsia="Times New Roman"/>
                <w:sz w:val="22"/>
                <w:szCs w:val="22"/>
                <w:vertAlign w:val="subscript"/>
              </w:rPr>
              <w:t>2</w:t>
            </w:r>
            <w:r w:rsidRPr="00F51C0C">
              <w:rPr>
                <w:rFonts w:eastAsia="Times New Roman"/>
                <w:sz w:val="22"/>
                <w:szCs w:val="22"/>
              </w:rPr>
              <w:t>. If you commenced construction or reconstruction between December 19, 2002 and June 15, 2004, you may limit concentration of formaldehyde to 17 ppmvd or less at 15 percent O</w:t>
            </w:r>
            <w:r w:rsidRPr="00F51C0C">
              <w:rPr>
                <w:rFonts w:eastAsia="Times New Roman"/>
                <w:sz w:val="22"/>
                <w:szCs w:val="22"/>
                <w:vertAlign w:val="subscript"/>
              </w:rPr>
              <w:t>2</w:t>
            </w:r>
            <w:r w:rsidRPr="00F51C0C">
              <w:rPr>
                <w:rFonts w:eastAsia="Times New Roman"/>
                <w:sz w:val="22"/>
                <w:szCs w:val="22"/>
              </w:rPr>
              <w:t>until June 15, 2007.</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 by 93 percent or more;</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or</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limit concentration of formaldehyde in the stationary RICE exhaust to 14 ppmvd or less at 15 percent O</w:t>
            </w:r>
            <w:r w:rsidRPr="00F51C0C">
              <w:rPr>
                <w:rFonts w:eastAsia="Times New Roman"/>
                <w:sz w:val="22"/>
                <w:szCs w:val="22"/>
                <w:vertAlign w:val="subscript"/>
              </w:rPr>
              <w:t>2</w:t>
            </w:r>
            <w:r w:rsidRPr="00F51C0C">
              <w:rPr>
                <w:rFonts w:eastAsia="Times New Roman"/>
                <w:sz w:val="22"/>
                <w:szCs w:val="22"/>
              </w:rPr>
              <w:t>.</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3. CI </w:t>
            </w:r>
            <w:r w:rsidRPr="00F51C0C">
              <w:rPr>
                <w:rFonts w:eastAsia="Times New Roman"/>
                <w:sz w:val="22"/>
                <w:szCs w:val="22"/>
              </w:rPr>
              <w:lastRenderedPageBreak/>
              <w:t>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a. reduce CO emissions by 70 percent or more;</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or</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limit concentration of formaldehyde in the stationary RICE exhaust to 580 ppbvd or less at 15 percent O</w:t>
            </w:r>
            <w:r w:rsidRPr="00F51C0C">
              <w:rPr>
                <w:rFonts w:eastAsia="Times New Roman"/>
                <w:sz w:val="22"/>
                <w:szCs w:val="22"/>
                <w:vertAlign w:val="subscript"/>
              </w:rPr>
              <w:t>2</w:t>
            </w:r>
            <w:r w:rsidRPr="00F51C0C">
              <w:rPr>
                <w:rFonts w:eastAsia="Times New Roman"/>
                <w:sz w:val="22"/>
                <w:szCs w:val="22"/>
              </w:rPr>
              <w:t>.</w:t>
            </w:r>
          </w:p>
        </w:tc>
      </w:tr>
    </w:tbl>
    <w:p w:rsidR="00F51C0C" w:rsidRDefault="00F51C0C" w:rsidP="00F51C0C">
      <w:pPr>
        <w:spacing w:after="0" w:line="240" w:lineRule="auto"/>
        <w:rPr>
          <w:rFonts w:eastAsia="Times New Roman"/>
          <w:sz w:val="22"/>
          <w:szCs w:val="22"/>
        </w:rPr>
      </w:pPr>
      <w:r w:rsidRPr="00F51C0C">
        <w:rPr>
          <w:rFonts w:eastAsia="Times New Roman"/>
          <w:sz w:val="22"/>
          <w:szCs w:val="22"/>
        </w:rPr>
        <w:t>[73 FR 3608, Jan. 18, 2008]</w:t>
      </w:r>
    </w:p>
    <w:p w:rsidR="00441489" w:rsidRPr="00F51C0C" w:rsidRDefault="00441489"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Table2bto Subpart ZZZZ of Part 63—Operating Limitations for New and Reconstructed 2SLB and Compression Ignition Stationary RICE &gt;500 HP and 4SLB Burn Stationary RICE ≥250 HP Located at a Major Source of HAP Emissions</w:t>
      </w:r>
    </w:p>
    <w:p w:rsidR="00F51C0C" w:rsidRPr="00F51C0C" w:rsidRDefault="00441489" w:rsidP="00F51C0C">
      <w:pPr>
        <w:spacing w:after="0" w:line="240" w:lineRule="auto"/>
        <w:jc w:val="center"/>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[As stated in §§63.6600, 63.6601, 63.6630, and 63.6640, you must comply with the following operating limitations for new and reconstructed lean burn and new and reconstructed compression ignition stationary]</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4"/>
        <w:gridCol w:w="4214"/>
      </w:tblGrid>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meet the following operating limitation...</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F51C0C">
              <w:rPr>
                <w:rFonts w:eastAsia="Times New Roman"/>
                <w:sz w:val="22"/>
                <w:szCs w:val="22"/>
              </w:rPr>
              <w:br/>
              <w:t>b. maintain the temperature of your stationary RICE exhaust so that the catalyst inlet temperature is greater than or equal to 450 °F and less than or equal to 1350 °F.</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Comply with any operating limitations approved by the Administrator.</w:t>
            </w:r>
          </w:p>
        </w:tc>
      </w:tr>
    </w:tbl>
    <w:p w:rsidR="00F51C0C" w:rsidRPr="00F51C0C" w:rsidRDefault="00F51C0C" w:rsidP="00F51C0C">
      <w:pPr>
        <w:spacing w:after="0" w:line="240" w:lineRule="auto"/>
        <w:rPr>
          <w:rFonts w:eastAsia="Times New Roman"/>
          <w:sz w:val="22"/>
          <w:szCs w:val="22"/>
        </w:rPr>
      </w:pPr>
      <w:r w:rsidRPr="00F51C0C">
        <w:rPr>
          <w:rFonts w:eastAsia="Times New Roman"/>
          <w:sz w:val="22"/>
          <w:szCs w:val="22"/>
        </w:rPr>
        <w:t>[73 FR 3608, Jan. 18, 2008]</w:t>
      </w:r>
    </w:p>
    <w:p w:rsidR="00441489" w:rsidRDefault="00441489" w:rsidP="00F51C0C">
      <w:pPr>
        <w:spacing w:after="0" w:line="240" w:lineRule="auto"/>
        <w:outlineLvl w:val="4"/>
        <w:rPr>
          <w:rFonts w:eastAsia="Times New Roman"/>
          <w:b/>
          <w:bCs/>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 3 to Subpart ZZZZ of Part 63—Subsequent Performance Tests</w:t>
      </w:r>
    </w:p>
    <w:p w:rsidR="00F51C0C" w:rsidRPr="00F51C0C" w:rsidRDefault="00441489" w:rsidP="00F51C0C">
      <w:pPr>
        <w:spacing w:after="0" w:line="240" w:lineRule="auto"/>
        <w:jc w:val="center"/>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649"/>
        <w:gridCol w:w="3140"/>
        <w:gridCol w:w="2601"/>
      </w:tblGrid>
      <w:tr w:rsidR="00F51C0C" w:rsidRPr="00F51C0C" w:rsidTr="00F51C0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 . .</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2SLB and 4SLB stationary RICE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Conduct subsequent performance tests semiannually.</w:t>
            </w:r>
            <w:r w:rsidRPr="00F51C0C">
              <w:rPr>
                <w:rFonts w:eastAsia="Times New Roman"/>
                <w:sz w:val="22"/>
                <w:szCs w:val="22"/>
                <w:vertAlign w:val="superscript"/>
              </w:rPr>
              <w:t>1</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4SRB stationary RICE with a brake horsepower ≥5,000</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Conduct subsequent performance tests </w:t>
            </w:r>
            <w:r w:rsidRPr="00F51C0C">
              <w:rPr>
                <w:rFonts w:eastAsia="Times New Roman"/>
                <w:sz w:val="22"/>
                <w:szCs w:val="22"/>
              </w:rPr>
              <w:lastRenderedPageBreak/>
              <w:t>semiannually.</w:t>
            </w:r>
            <w:r w:rsidRPr="00F51C0C">
              <w:rPr>
                <w:rFonts w:eastAsia="Times New Roman"/>
                <w:sz w:val="22"/>
                <w:szCs w:val="22"/>
                <w:vertAlign w:val="superscript"/>
              </w:rPr>
              <w:t>1</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3. Stationary RICE (all stationary RICE subcategories and all brake horsepower ratings)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Conduct subsequent performance tests semiannually.</w:t>
            </w:r>
            <w:r w:rsidRPr="00F51C0C">
              <w:rPr>
                <w:rFonts w:eastAsia="Times New Roman"/>
                <w:sz w:val="22"/>
                <w:szCs w:val="22"/>
                <w:vertAlign w:val="superscript"/>
              </w:rPr>
              <w:t>1</w:t>
            </w:r>
          </w:p>
        </w:tc>
      </w:tr>
    </w:tbl>
    <w:p w:rsidR="00F51C0C" w:rsidRDefault="00F51C0C" w:rsidP="00F51C0C">
      <w:pPr>
        <w:spacing w:after="0" w:line="240" w:lineRule="auto"/>
        <w:rPr>
          <w:rFonts w:eastAsia="Times New Roman"/>
          <w:sz w:val="22"/>
          <w:szCs w:val="22"/>
        </w:rPr>
      </w:pPr>
      <w:r w:rsidRPr="00F51C0C">
        <w:rPr>
          <w:rFonts w:eastAsia="Times New Roman"/>
          <w:sz w:val="22"/>
          <w:szCs w:val="22"/>
          <w:vertAlign w:val="superscript"/>
        </w:rPr>
        <w:t>1</w:t>
      </w:r>
      <w:r w:rsidRPr="00F51C0C">
        <w:rPr>
          <w:rFonts w:eastAsia="Times New Roman"/>
          <w:sz w:val="22"/>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441489" w:rsidRPr="00F51C0C" w:rsidRDefault="00441489"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 4 to Subpart ZZZZ of Part 63—Requirements for Performance Tests</w:t>
      </w:r>
    </w:p>
    <w:p w:rsidR="00F51C0C" w:rsidRPr="00F51C0C" w:rsidRDefault="00F51C0C" w:rsidP="00F51C0C">
      <w:pPr>
        <w:spacing w:after="0" w:line="240" w:lineRule="auto"/>
        <w:rPr>
          <w:rFonts w:eastAsia="Times New Roman"/>
          <w:sz w:val="22"/>
          <w:szCs w:val="22"/>
        </w:rPr>
      </w:pPr>
    </w:p>
    <w:p w:rsidR="00F51C0C" w:rsidRPr="00F51C0C" w:rsidRDefault="00F51C0C" w:rsidP="00F51C0C">
      <w:pPr>
        <w:spacing w:after="0" w:line="240" w:lineRule="auto"/>
        <w:jc w:val="center"/>
        <w:rPr>
          <w:rFonts w:eastAsia="Times New Roman"/>
          <w:sz w:val="22"/>
          <w:szCs w:val="22"/>
        </w:rPr>
      </w:pPr>
      <w:r w:rsidRPr="00F51C0C">
        <w:rPr>
          <w:rFonts w:eastAsia="Times New Roman"/>
          <w:sz w:val="22"/>
          <w:szCs w:val="22"/>
        </w:rPr>
        <w:t>[As stated in §§63.6610, 63.6611, 63.6620, and 63.6640, you must comply with the following requirements for performance tests for stationary RICE]</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30"/>
        <w:gridCol w:w="1587"/>
        <w:gridCol w:w="1712"/>
        <w:gridCol w:w="2323"/>
        <w:gridCol w:w="2696"/>
      </w:tblGrid>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 xml:space="preserve">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According to the following requirements . . .</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Measure the O</w:t>
            </w:r>
            <w:r w:rsidRPr="00F51C0C">
              <w:rPr>
                <w:rFonts w:eastAsia="Times New Roman"/>
                <w:sz w:val="22"/>
                <w:szCs w:val="22"/>
                <w:vertAlign w:val="subscript"/>
              </w:rPr>
              <w:t>2</w:t>
            </w:r>
            <w:r w:rsidRPr="00F51C0C">
              <w:rPr>
                <w:rFonts w:eastAsia="Times New Roman"/>
                <w:sz w:val="22"/>
                <w:szCs w:val="22"/>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Portable CO and O</w:t>
            </w:r>
            <w:r w:rsidRPr="00F51C0C">
              <w:rPr>
                <w:rFonts w:eastAsia="Times New Roman"/>
                <w:sz w:val="22"/>
                <w:szCs w:val="22"/>
                <w:vertAlign w:val="subscript"/>
              </w:rPr>
              <w:t>2</w:t>
            </w:r>
            <w:r w:rsidRPr="00F51C0C">
              <w:rPr>
                <w:rFonts w:eastAsia="Times New Roman"/>
                <w:sz w:val="22"/>
                <w:szCs w:val="22"/>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Using ASTM D6522–00 (2005)</w:t>
            </w:r>
            <w:r w:rsidRPr="00F51C0C">
              <w:rPr>
                <w:rFonts w:eastAsia="Times New Roman"/>
                <w:sz w:val="22"/>
                <w:szCs w:val="22"/>
                <w:vertAlign w:val="superscript"/>
              </w:rPr>
              <w:t>a</w:t>
            </w:r>
            <w:r w:rsidRPr="00F51C0C">
              <w:rPr>
                <w:rFonts w:eastAsia="Times New Roman"/>
                <w:sz w:val="22"/>
                <w:szCs w:val="22"/>
              </w:rPr>
              <w:t>(incorporated by reference, see §63.14). Measurements to determine O2 must be made at the same time as the measurements for CO concentration.</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Portable CO and O</w:t>
            </w:r>
            <w:r w:rsidRPr="00F51C0C">
              <w:rPr>
                <w:rFonts w:eastAsia="Times New Roman"/>
                <w:sz w:val="22"/>
                <w:szCs w:val="22"/>
                <w:vertAlign w:val="subscript"/>
              </w:rPr>
              <w:t>2</w:t>
            </w:r>
            <w:r w:rsidRPr="00F51C0C">
              <w:rPr>
                <w:rFonts w:eastAsia="Times New Roman"/>
                <w:sz w:val="22"/>
                <w:szCs w:val="22"/>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Using ASTM D6522–00 (2005)</w:t>
            </w:r>
            <w:r w:rsidRPr="00F51C0C">
              <w:rPr>
                <w:rFonts w:eastAsia="Times New Roman"/>
                <w:sz w:val="22"/>
                <w:szCs w:val="22"/>
                <w:vertAlign w:val="superscript"/>
              </w:rPr>
              <w:t>a</w:t>
            </w:r>
            <w:r w:rsidRPr="00F51C0C">
              <w:rPr>
                <w:rFonts w:eastAsia="Times New Roman"/>
                <w:sz w:val="22"/>
                <w:szCs w:val="22"/>
              </w:rPr>
              <w:t>(incorporated by reference, see §63.14) or Method 10 of 40 CFR, appendix A. The CO concentration must be at 15 percent O2, dry basis.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Sampling sites must be located at the inlet and outlet of the control device.</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Measure O2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Measurements to determine O2 concentration must be made at the same time as the measurements for formaldehyde concentration.</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iii. Measure moisture content at the inlet and </w:t>
            </w:r>
            <w:r w:rsidRPr="00F51C0C">
              <w:rPr>
                <w:rFonts w:eastAsia="Times New Roman"/>
                <w:sz w:val="22"/>
                <w:szCs w:val="22"/>
              </w:rPr>
              <w:lastRenderedPageBreak/>
              <w:t>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xml:space="preserve">(1) Method 4 of 40 CFR part 60, appendix A, or Test Method 320 of 40 </w:t>
            </w:r>
            <w:r w:rsidRPr="00F51C0C">
              <w:rPr>
                <w:rFonts w:eastAsia="Times New Roman"/>
                <w:sz w:val="22"/>
                <w:szCs w:val="22"/>
              </w:rPr>
              <w:lastRenderedPageBreak/>
              <w:t>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xml:space="preserve">(a) Measurements to determine moisture content must be made at the same </w:t>
            </w:r>
            <w:r w:rsidRPr="00F51C0C">
              <w:rPr>
                <w:rFonts w:eastAsia="Times New Roman"/>
                <w:sz w:val="22"/>
                <w:szCs w:val="22"/>
              </w:rPr>
              <w:lastRenderedPageBreak/>
              <w:t>time and location as the measurements for formaldehyde concentration.</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Method 320 or 323 of 40 CFR part 63, appendix A; or ASTM D6348–03</w:t>
            </w:r>
            <w:r w:rsidRPr="00F51C0C">
              <w:rPr>
                <w:rFonts w:eastAsia="Times New Roman"/>
                <w:sz w:val="22"/>
                <w:szCs w:val="22"/>
                <w:vertAlign w:val="superscript"/>
              </w:rPr>
              <w:t>b</w:t>
            </w:r>
            <w:r w:rsidRPr="00F51C0C">
              <w:rPr>
                <w:rFonts w:eastAsia="Times New Roman"/>
                <w:sz w:val="22"/>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Formaldehyde concentration must be at 15 percent O2, dry basis. Results of this test consist of the average of the three 1-hour or longer runs.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If using a control device, the sampling site must be located at the outlet of the control device.</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Determine the O2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Measurements to determine O2 concentration must be made at the same time and location as the measurements for formaldehyde concentration.</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Measurements to determine moisture content must be made at the same time and location as the measurements for formaldehyde concentration.</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iv. Measure formaldehyde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Method 320 or 323 of 40 CFR part 63, appendix A; or ASTM D6348–03</w:t>
            </w:r>
            <w:r w:rsidRPr="00F51C0C">
              <w:rPr>
                <w:rFonts w:eastAsia="Times New Roman"/>
                <w:sz w:val="22"/>
                <w:szCs w:val="22"/>
                <w:vertAlign w:val="superscript"/>
              </w:rPr>
              <w:t>b</w:t>
            </w:r>
            <w:r w:rsidRPr="00F51C0C">
              <w:rPr>
                <w:rFonts w:eastAsia="Times New Roman"/>
                <w:sz w:val="22"/>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Formaldehyde concentration must be at 15 percent O2, dry basis. Results of this test consist of the average of the three 1-hour or longer runs.</w:t>
            </w:r>
          </w:p>
        </w:tc>
      </w:tr>
    </w:tbl>
    <w:p w:rsidR="00F51C0C" w:rsidRPr="00F51C0C" w:rsidRDefault="00F51C0C" w:rsidP="00F51C0C">
      <w:pPr>
        <w:spacing w:after="0" w:line="240" w:lineRule="auto"/>
        <w:rPr>
          <w:rFonts w:eastAsia="Times New Roman"/>
          <w:sz w:val="22"/>
          <w:szCs w:val="22"/>
        </w:rPr>
      </w:pPr>
      <w:r w:rsidRPr="00F51C0C">
        <w:rPr>
          <w:rFonts w:eastAsia="Times New Roman"/>
          <w:sz w:val="22"/>
          <w:szCs w:val="22"/>
          <w:vertAlign w:val="superscript"/>
        </w:rPr>
        <w:t>a</w:t>
      </w:r>
      <w:r w:rsidRPr="00F51C0C">
        <w:rPr>
          <w:rFonts w:eastAsia="Times New Roman"/>
          <w:sz w:val="22"/>
          <w:szCs w:val="22"/>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F51C0C" w:rsidRPr="00F51C0C" w:rsidRDefault="00F51C0C" w:rsidP="00F51C0C">
      <w:pPr>
        <w:spacing w:after="0" w:line="240" w:lineRule="auto"/>
        <w:rPr>
          <w:rFonts w:eastAsia="Times New Roman"/>
          <w:sz w:val="22"/>
          <w:szCs w:val="22"/>
        </w:rPr>
      </w:pPr>
      <w:r w:rsidRPr="00F51C0C">
        <w:rPr>
          <w:rFonts w:eastAsia="Times New Roman"/>
          <w:sz w:val="22"/>
          <w:szCs w:val="22"/>
          <w:vertAlign w:val="superscript"/>
        </w:rPr>
        <w:lastRenderedPageBreak/>
        <w:t>b</w:t>
      </w:r>
      <w:r w:rsidRPr="00F51C0C">
        <w:rPr>
          <w:rFonts w:eastAsia="Times New Roman"/>
          <w:sz w:val="22"/>
          <w:szCs w:val="22"/>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F51C0C" w:rsidRDefault="00F51C0C" w:rsidP="00F51C0C">
      <w:pPr>
        <w:spacing w:after="0" w:line="240" w:lineRule="auto"/>
        <w:rPr>
          <w:rFonts w:eastAsia="Times New Roman"/>
          <w:sz w:val="22"/>
          <w:szCs w:val="22"/>
        </w:rPr>
      </w:pPr>
      <w:r w:rsidRPr="00F51C0C">
        <w:rPr>
          <w:rFonts w:eastAsia="Times New Roman"/>
          <w:sz w:val="22"/>
          <w:szCs w:val="22"/>
        </w:rPr>
        <w:t>[73 FR 3609, Jan. 18, 2008]</w:t>
      </w:r>
    </w:p>
    <w:p w:rsidR="00441489" w:rsidRPr="00F51C0C" w:rsidRDefault="00441489"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 5 to Subpart ZZZZ of Part 63—Initial Compliance With Emission Limitations and Operating Limitations</w:t>
      </w:r>
    </w:p>
    <w:p w:rsidR="00F51C0C" w:rsidRPr="00F51C0C" w:rsidRDefault="00441489" w:rsidP="00F51C0C">
      <w:pPr>
        <w:spacing w:after="0" w:line="240" w:lineRule="auto"/>
        <w:jc w:val="center"/>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[As stated in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21"/>
        <w:gridCol w:w="2669"/>
        <w:gridCol w:w="5100"/>
      </w:tblGrid>
      <w:tr w:rsidR="00F51C0C" w:rsidRPr="00F51C0C" w:rsidTr="00F51C0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have demonstrated initial compliance if . . .</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2SLB and 4SLB stationary RICE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the average reduction of emissions of CO determined from the initial performance test achieves the required CO percent reduction;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You have installed a CPMS to continuously monitor catalyst inlet temperature according to the requirements in §63.6625(b);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You have recorded the catalyst pressure drop and catalyst inlet temperature during the initial performance test.</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2SLB and 4SLB stationary RICE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The average reduction of emissions of CO determined from the initial performance test achieves the required CO percent reduction;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You have installed a CPMS to continuously monitor operating parameters approved by the Administrator (if any) according to the requirements in §63.6625(b);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You have recorded the approved operating parameters (if any) during the initial performance test.</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2SLB and 4SLB stationary RICE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You have installed a CEMS to continuously monitor CO and either O</w:t>
            </w:r>
            <w:r w:rsidRPr="00F51C0C">
              <w:rPr>
                <w:rFonts w:eastAsia="Times New Roman"/>
                <w:sz w:val="22"/>
                <w:szCs w:val="22"/>
                <w:vertAlign w:val="subscript"/>
              </w:rPr>
              <w:t>2</w:t>
            </w:r>
            <w:r w:rsidRPr="00F51C0C">
              <w:rPr>
                <w:rFonts w:eastAsia="Times New Roman"/>
                <w:sz w:val="22"/>
                <w:szCs w:val="22"/>
              </w:rPr>
              <w:t>or CO</w:t>
            </w:r>
            <w:r w:rsidRPr="00F51C0C">
              <w:rPr>
                <w:rFonts w:eastAsia="Times New Roman"/>
                <w:sz w:val="22"/>
                <w:szCs w:val="22"/>
                <w:vertAlign w:val="subscript"/>
              </w:rPr>
              <w:t>2</w:t>
            </w:r>
            <w:r w:rsidRPr="00F51C0C">
              <w:rPr>
                <w:rFonts w:eastAsia="Times New Roman"/>
                <w:sz w:val="22"/>
                <w:szCs w:val="22"/>
              </w:rPr>
              <w:t>at both the inlet and outlet of the oxidation catalyst according to the requirements in §63.6625(a);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You have conducted a performance evaluation of your CEMS using PS 3 and 4A of 40 CFR part 60, appendix B;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4. 4SRB </w:t>
            </w:r>
            <w:r w:rsidRPr="00F51C0C">
              <w:rPr>
                <w:rFonts w:eastAsia="Times New Roman"/>
                <w:sz w:val="22"/>
                <w:szCs w:val="22"/>
              </w:rPr>
              <w:lastRenderedPageBreak/>
              <w:t>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xml:space="preserve">a. Reduce formaldehyde </w:t>
            </w:r>
            <w:r w:rsidRPr="00F51C0C">
              <w:rPr>
                <w:rFonts w:eastAsia="Times New Roman"/>
                <w:sz w:val="22"/>
                <w:szCs w:val="22"/>
              </w:rPr>
              <w:lastRenderedPageBreak/>
              <w:t>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xml:space="preserve">i. The average reduction of emissions of formaldehyde </w:t>
            </w:r>
            <w:r w:rsidRPr="00F51C0C">
              <w:rPr>
                <w:rFonts w:eastAsia="Times New Roman"/>
                <w:sz w:val="22"/>
                <w:szCs w:val="22"/>
              </w:rPr>
              <w:lastRenderedPageBreak/>
              <w:t>determined from the initial performance test is equal to or greater than the required formaldehyde percent reduction;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You have installed a CPMS to continuously monitor catalyst inlet temperature according to the requirements in §63.6625(b);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You have recorded the catalyst pressure drop and catalyst inlet temperature during the initial performance test.</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The average reduction of emissions of formaldehyde determined from the initial performance test is equal to or greater than the required formaldehyde percent reduction;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You have installed a CPMS to continuously monitor operating parameters approved by the Administrator (if any) according to the requirements in §63.6625(b);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You have recorded the approved operating parameters (if any) during the initial performance test.</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The average formaldehyde concentration, corrected to 15 percent O</w:t>
            </w:r>
            <w:r w:rsidRPr="00F51C0C">
              <w:rPr>
                <w:rFonts w:eastAsia="Times New Roman"/>
                <w:sz w:val="22"/>
                <w:szCs w:val="22"/>
                <w:vertAlign w:val="subscript"/>
              </w:rPr>
              <w:t>2</w:t>
            </w:r>
            <w:r w:rsidRPr="00F51C0C">
              <w:rPr>
                <w:rFonts w:eastAsia="Times New Roman"/>
                <w:sz w:val="22"/>
                <w:szCs w:val="22"/>
              </w:rPr>
              <w:t>, dry basis, from the three test runs is less than or equal to the formaldehyde emission limitation;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You have installed a CPMS to continuously monitor catalyst inlet temperature according to the requirements in §63.6625(b);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You have recorded the catalyst pressure drop and catalyst inlet temperature during the initial performance test.</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7.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The average formaldehyde concentration, corrected to 15 percent O</w:t>
            </w:r>
            <w:r w:rsidRPr="00F51C0C">
              <w:rPr>
                <w:rFonts w:eastAsia="Times New Roman"/>
                <w:sz w:val="22"/>
                <w:szCs w:val="22"/>
                <w:vertAlign w:val="subscript"/>
              </w:rPr>
              <w:t>2</w:t>
            </w:r>
            <w:r w:rsidRPr="00F51C0C">
              <w:rPr>
                <w:rFonts w:eastAsia="Times New Roman"/>
                <w:sz w:val="22"/>
                <w:szCs w:val="22"/>
              </w:rPr>
              <w:t>, dry basis, from the three test runs is less than or equal to the formaldehyde emission limitation;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You have installed a CPMS to continuously monitor operating parameters approved by the Administrator (if any) according to the requirements in §63.6625(b); and</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You have recorded the approved operating parameters (if any) during the initial performance test.</w:t>
            </w:r>
          </w:p>
        </w:tc>
      </w:tr>
    </w:tbl>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 6 to Subpart ZZZZ of Part 63—Continuous Compliance With Emission Limitations and Operating Limitations</w:t>
      </w:r>
    </w:p>
    <w:p w:rsidR="00F51C0C" w:rsidRPr="00F51C0C" w:rsidRDefault="00325541" w:rsidP="00F51C0C">
      <w:pPr>
        <w:spacing w:after="0" w:line="240" w:lineRule="auto"/>
        <w:rPr>
          <w:rFonts w:eastAsia="Times New Roman"/>
          <w:sz w:val="22"/>
          <w:szCs w:val="22"/>
        </w:rPr>
      </w:pPr>
      <w:hyperlink r:id="rId9" w:history="1">
        <w:r w:rsidR="00F51C0C" w:rsidRPr="00F51C0C">
          <w:rPr>
            <w:rFonts w:eastAsia="Times New Roman"/>
            <w:color w:val="0000FF"/>
            <w:sz w:val="22"/>
            <w:szCs w:val="22"/>
            <w:u w:val="single"/>
          </w:rPr>
          <w:t>Link to an amendment published at 75 FR 9685, March 3, 2010.</w:t>
        </w:r>
      </w:hyperlink>
    </w:p>
    <w:p w:rsidR="00F51C0C" w:rsidRPr="00F51C0C" w:rsidRDefault="00F51C0C" w:rsidP="00F51C0C">
      <w:pPr>
        <w:spacing w:after="0" w:line="240" w:lineRule="auto"/>
        <w:jc w:val="center"/>
        <w:rPr>
          <w:rFonts w:eastAsia="Times New Roman"/>
          <w:sz w:val="22"/>
          <w:szCs w:val="22"/>
        </w:rPr>
      </w:pPr>
      <w:r w:rsidRPr="00F51C0C">
        <w:rPr>
          <w:rFonts w:eastAsia="Times New Roman"/>
          <w:sz w:val="22"/>
          <w:szCs w:val="22"/>
        </w:rPr>
        <w:t>[As stated in §63.6640, you must continuously comply with the emissions and operating limitations as required by the following]</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903"/>
        <w:gridCol w:w="2947"/>
        <w:gridCol w:w="4598"/>
      </w:tblGrid>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demonstrate continuous compliance by . . .</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2SLB and 4SLB stationary RICE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Conducting semiannual performance tests for CO to demonstrate that the required CO percent reduction is achieved</w:t>
            </w:r>
            <w:r w:rsidRPr="00F51C0C">
              <w:rPr>
                <w:rFonts w:eastAsia="Times New Roman"/>
                <w:sz w:val="22"/>
                <w:szCs w:val="22"/>
                <w:vertAlign w:val="superscript"/>
              </w:rPr>
              <w:t>1</w:t>
            </w:r>
            <w:r w:rsidRPr="00F51C0C">
              <w:rPr>
                <w:rFonts w:eastAsia="Times New Roman"/>
                <w:sz w:val="22"/>
                <w:szCs w:val="22"/>
              </w:rPr>
              <w:t>;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Collecting the catalyst inlet temperature data according to §63.6625(b);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Reducing these data to 4-hour rolling averages;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iv. Maintaining the 4-hour rolling averages within the operating limitations for the catalyst inlet temperature;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v. Measuring the pressure drop across the catalyst once per month and demonstrating that the pressure drop across the catalyst is within the operating limitation established during the performance test.</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2. 2SLB and 4SLB stationary RICE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Conducting semiannual performance tests for CO to demonstrate that the required CO percent reduction is achieved</w:t>
            </w:r>
            <w:r w:rsidRPr="00F51C0C">
              <w:rPr>
                <w:rFonts w:eastAsia="Times New Roman"/>
                <w:sz w:val="22"/>
                <w:szCs w:val="22"/>
                <w:vertAlign w:val="superscript"/>
              </w:rPr>
              <w:t>1</w:t>
            </w:r>
            <w:r w:rsidRPr="00F51C0C">
              <w:rPr>
                <w:rFonts w:eastAsia="Times New Roman"/>
                <w:sz w:val="22"/>
                <w:szCs w:val="22"/>
              </w:rPr>
              <w:t>;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Collecting the approved operating parameter (if any) data according to §63.6625(b);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Reducing these data to 4-hour rolling averages;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iv. Maintaining the 4-hour rolling averages within the operating limitations for the operating parameters established during the performance test.</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2SLB and 4SLB stationary RICE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Collecting the monitoring data according to §63.6625(a), reducing the measurements to 1-hour averages, calculating the percent reduction of CO emissions according to §63.6620;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Demonstrating that the catalyst achieves the required percent reduction of CO emissions over the 4-hour averaging period;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Conducting an annual RATA of your CEMS using PS 3 and 4A of 40 CFR part 60, appendix B, as well as daily and periodic data quality checks in accordance with 40 CFR part 60, appendix F, procedure 1.</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4. 4SRB stationary </w:t>
            </w:r>
            <w:r w:rsidRPr="00F51C0C">
              <w:rPr>
                <w:rFonts w:eastAsia="Times New Roman"/>
                <w:sz w:val="22"/>
                <w:szCs w:val="22"/>
              </w:rPr>
              <w:lastRenderedPageBreak/>
              <w:t>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xml:space="preserve">a. Reduce formaldehyde </w:t>
            </w:r>
            <w:r w:rsidRPr="00F51C0C">
              <w:rPr>
                <w:rFonts w:eastAsia="Times New Roman"/>
                <w:sz w:val="22"/>
                <w:szCs w:val="22"/>
              </w:rPr>
              <w:lastRenderedPageBreak/>
              <w:t>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xml:space="preserve">i. Collecting the catalyst inlet temperature data </w:t>
            </w:r>
            <w:r w:rsidRPr="00F51C0C">
              <w:rPr>
                <w:rFonts w:eastAsia="Times New Roman"/>
                <w:sz w:val="22"/>
                <w:szCs w:val="22"/>
              </w:rPr>
              <w:lastRenderedPageBreak/>
              <w:t>according to §63.6625(b);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Reducing these data to 4-hour rolling averages;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Maintaining the 4-hour rolling averages within the operating limitations for the catalyst inlet temperature;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iv. Measuring the pressure drop across the catalyst once per month and demonstrating that the pressure drop across the catalyst is within the operating limitation established during the performance test.</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5.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Collecting the approved operating parameter (if any) data according to §63.6625(b);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reducing these data to 4-hour rolling averages;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Maintaining the 4-hour rolling averages within the operating limitations for the operating parameters established during the performance test.</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 4SRB stationary RICE with a brake horsepower ≥5,000</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Conducting semiannual performance tests for formaldehyde to demonstrate that the required formaldehyde percent reduction is achieved</w:t>
            </w:r>
            <w:r w:rsidRPr="00F51C0C">
              <w:rPr>
                <w:rFonts w:eastAsia="Times New Roman"/>
                <w:sz w:val="22"/>
                <w:szCs w:val="22"/>
                <w:vertAlign w:val="superscript"/>
              </w:rPr>
              <w:t>1</w:t>
            </w:r>
            <w:r w:rsidRPr="00F51C0C">
              <w:rPr>
                <w:rFonts w:eastAsia="Times New Roman"/>
                <w:sz w:val="22"/>
                <w:szCs w:val="22"/>
              </w:rPr>
              <w:t>.</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7.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Conducting semiannual performance tests for formaldehyde to demonstrate that your emissions remain at or below the formaldehyde concentration limit</w:t>
            </w:r>
            <w:r w:rsidRPr="00F51C0C">
              <w:rPr>
                <w:rFonts w:eastAsia="Times New Roman"/>
                <w:sz w:val="22"/>
                <w:szCs w:val="22"/>
                <w:vertAlign w:val="superscript"/>
              </w:rPr>
              <w:t>1</w:t>
            </w:r>
            <w:r w:rsidRPr="00F51C0C">
              <w:rPr>
                <w:rFonts w:eastAsia="Times New Roman"/>
                <w:sz w:val="22"/>
                <w:szCs w:val="22"/>
              </w:rPr>
              <w:t>;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Collecting the catalyst inlet temperature data according to §63.6625(b);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Reducing these data to 4-hour rolling averages;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iv. Maintaining the 4-hour rolling averages within the operating limitations for the catalyst inlet temperature;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v. Measuring the pressure drop across the catalyst once per month and demonstrating that the pressure drop across the catalyst is within the operating limitation established during the performance test.</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8.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Conducting semiannual performance tests for formaldehyde to demonstrate that your emissions remain at or below the formaldehyde concentration limit</w:t>
            </w:r>
            <w:r w:rsidRPr="00F51C0C">
              <w:rPr>
                <w:rFonts w:eastAsia="Times New Roman"/>
                <w:sz w:val="22"/>
                <w:szCs w:val="22"/>
                <w:vertAlign w:val="superscript"/>
              </w:rPr>
              <w:t>1</w:t>
            </w:r>
            <w:r w:rsidRPr="00F51C0C">
              <w:rPr>
                <w:rFonts w:eastAsia="Times New Roman"/>
                <w:sz w:val="22"/>
                <w:szCs w:val="22"/>
              </w:rPr>
              <w:t>;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Collecting the approved operating parameter (if any) data according to §63.6625(b);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 Reducing these data to 4-hour rolling averages; and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iii. Maintaining the 4-hour rolling averages within the operating limitations for the operating parameters established during the performance test.</w:t>
            </w:r>
          </w:p>
        </w:tc>
      </w:tr>
    </w:tbl>
    <w:p w:rsidR="00F51C0C" w:rsidRDefault="00F51C0C" w:rsidP="00F51C0C">
      <w:pPr>
        <w:spacing w:after="0" w:line="240" w:lineRule="auto"/>
        <w:rPr>
          <w:rFonts w:eastAsia="Times New Roman"/>
          <w:sz w:val="22"/>
          <w:szCs w:val="22"/>
        </w:rPr>
      </w:pPr>
      <w:r w:rsidRPr="00F51C0C">
        <w:rPr>
          <w:rFonts w:eastAsia="Times New Roman"/>
          <w:sz w:val="22"/>
          <w:szCs w:val="22"/>
          <w:vertAlign w:val="superscript"/>
        </w:rPr>
        <w:t>1</w:t>
      </w:r>
      <w:r w:rsidRPr="00F51C0C">
        <w:rPr>
          <w:rFonts w:eastAsia="Times New Roman"/>
          <w:sz w:val="22"/>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441489" w:rsidRPr="00F51C0C" w:rsidRDefault="00441489" w:rsidP="00F51C0C">
      <w:pPr>
        <w:spacing w:after="0" w:line="240" w:lineRule="auto"/>
        <w:rPr>
          <w:rFonts w:eastAsia="Times New Roman"/>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 7 to Subpart ZZZZ of Part 63—Requirements for Reports</w:t>
      </w:r>
    </w:p>
    <w:p w:rsidR="00F51C0C" w:rsidRPr="00F51C0C" w:rsidRDefault="00F51C0C" w:rsidP="00F51C0C">
      <w:pPr>
        <w:spacing w:after="0" w:line="240" w:lineRule="auto"/>
        <w:jc w:val="center"/>
        <w:rPr>
          <w:rFonts w:eastAsia="Times New Roman"/>
          <w:sz w:val="22"/>
          <w:szCs w:val="22"/>
        </w:rPr>
      </w:pPr>
      <w:r w:rsidRPr="00F51C0C">
        <w:rPr>
          <w:rFonts w:eastAsia="Times New Roman"/>
          <w:sz w:val="22"/>
          <w:szCs w:val="22"/>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645"/>
        <w:gridCol w:w="4110"/>
        <w:gridCol w:w="2635"/>
      </w:tblGrid>
      <w:tr w:rsidR="00F51C0C" w:rsidRPr="00F51C0C" w:rsidTr="00F51C0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submit a(n)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You must submit the report . . .</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1. 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Semiannually according to the requirements in §63.6650(b).</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Semiannually according to the requirements in §63.6650(b).</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If you had a startup, shutdown or malfunction during the reporting period, the information in §63.10(d)(5)(i)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Semiannually according to the requirements in §63.6650(b).</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2. An immediate startup, shutdown, and malfunction report if actions addressing the startup, shutdown, or malfunction were inconsistent with your </w:t>
            </w:r>
            <w:r w:rsidRPr="00F51C0C">
              <w:rPr>
                <w:rFonts w:eastAsia="Times New Roman"/>
                <w:sz w:val="22"/>
                <w:szCs w:val="22"/>
              </w:rPr>
              <w:lastRenderedPageBreak/>
              <w:t>startup, shutdown, or malfunction plan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a. Actions taken for the event;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By fax or telephone within 2 working days after starting actions inconsistent with the plan.</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The information in §63.10(d)(5)(ii).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By letter within 7 working days after the end of the event unless you have made alternative arrangements with the permitting authorities. (§63.10(d)(5)(ii))</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 Report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Annually, according to the requirements in §63.6650.</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See item 3.a.i.</w:t>
            </w:r>
          </w:p>
        </w:tc>
      </w:tr>
      <w:tr w:rsidR="00F51C0C" w:rsidRPr="00F51C0C" w:rsidTr="00F51C0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 See item 3.a.i.</w:t>
            </w:r>
          </w:p>
        </w:tc>
      </w:tr>
    </w:tbl>
    <w:p w:rsidR="00441489" w:rsidRDefault="00441489" w:rsidP="00F51C0C">
      <w:pPr>
        <w:spacing w:after="0" w:line="240" w:lineRule="auto"/>
        <w:outlineLvl w:val="4"/>
        <w:rPr>
          <w:rFonts w:eastAsia="Times New Roman"/>
          <w:b/>
          <w:bCs/>
          <w:sz w:val="22"/>
          <w:szCs w:val="22"/>
        </w:rPr>
      </w:pPr>
    </w:p>
    <w:p w:rsidR="00F51C0C" w:rsidRPr="00F51C0C" w:rsidRDefault="00F51C0C" w:rsidP="00F51C0C">
      <w:pPr>
        <w:spacing w:after="0" w:line="240" w:lineRule="auto"/>
        <w:outlineLvl w:val="4"/>
        <w:rPr>
          <w:rFonts w:eastAsia="Times New Roman"/>
          <w:b/>
          <w:bCs/>
          <w:sz w:val="22"/>
          <w:szCs w:val="22"/>
        </w:rPr>
      </w:pPr>
      <w:r w:rsidRPr="00F51C0C">
        <w:rPr>
          <w:rFonts w:eastAsia="Times New Roman"/>
          <w:b/>
          <w:bCs/>
          <w:sz w:val="22"/>
          <w:szCs w:val="22"/>
        </w:rPr>
        <w:t>Table 8 to Subpart ZZZZ of Part 63—Applicability of General Provisions to Subpart ZZZZ</w:t>
      </w:r>
    </w:p>
    <w:p w:rsidR="00F51C0C" w:rsidRPr="00F51C0C" w:rsidRDefault="00441489" w:rsidP="00F51C0C">
      <w:pPr>
        <w:spacing w:after="0" w:line="240" w:lineRule="auto"/>
        <w:jc w:val="center"/>
        <w:rPr>
          <w:rFonts w:eastAsia="Times New Roman"/>
          <w:sz w:val="22"/>
          <w:szCs w:val="22"/>
        </w:rPr>
      </w:pPr>
      <w:r w:rsidRPr="00F51C0C">
        <w:rPr>
          <w:rFonts w:eastAsia="Times New Roman"/>
          <w:sz w:val="22"/>
          <w:szCs w:val="22"/>
        </w:rPr>
        <w:t xml:space="preserve"> </w:t>
      </w:r>
      <w:r w:rsidR="00F51C0C" w:rsidRPr="00F51C0C">
        <w:rPr>
          <w:rFonts w:eastAsia="Times New Roman"/>
          <w:sz w:val="22"/>
          <w:szCs w:val="22"/>
        </w:rPr>
        <w:t>[As stated in §63.6665, you must comply with the following applicable general provisions]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807"/>
        <w:gridCol w:w="3107"/>
        <w:gridCol w:w="978"/>
        <w:gridCol w:w="3556"/>
      </w:tblGrid>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51C0C" w:rsidRPr="00F51C0C" w:rsidRDefault="00F51C0C" w:rsidP="00F51C0C">
            <w:pPr>
              <w:spacing w:after="0" w:line="240" w:lineRule="auto"/>
              <w:jc w:val="center"/>
              <w:rPr>
                <w:rFonts w:eastAsia="Times New Roman"/>
                <w:b/>
                <w:bCs/>
                <w:sz w:val="22"/>
                <w:szCs w:val="22"/>
              </w:rPr>
            </w:pPr>
            <w:r w:rsidRPr="00F51C0C">
              <w:rPr>
                <w:rFonts w:eastAsia="Times New Roman"/>
                <w:b/>
                <w:bCs/>
                <w:sz w:val="22"/>
                <w:szCs w:val="22"/>
              </w:rPr>
              <w:t>Explanation</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Additional terms defined in §63.6675.</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§63.6(b)(1)–(4)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§63.6(b)(5)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§63.6(b)(6)</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§63.6(b)(7)</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 xml:space="preserve">Compliance dates for new and </w:t>
            </w:r>
            <w:r w:rsidRPr="00F51C0C">
              <w:rPr>
                <w:rFonts w:eastAsia="Times New Roman"/>
                <w:sz w:val="22"/>
                <w:szCs w:val="22"/>
              </w:rPr>
              <w:lastRenderedPageBreak/>
              <w:t>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§63.6(c)(1)–(2)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§63.6(c)(3)–(4)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§36.6(c)(5)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§63.6(e)(1)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§63.6(e)(2)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§63.6(e)(3)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Startup, shutdown, and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Applicability of standards except during startup shutdown malfunction (SSM)</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§63.6(f)(2)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§63.6(f)(3)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§63.6(g)(1)–(3)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§63.6(h)</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does not contain opacity or visible emission standards.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§63.7(a)(1)–(2)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contains performance test dates at §§63.6610 and 63.6611.</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§63.7(b)(1)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§63.7(b)(2)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§63.7(c)</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§63.7(e)(2)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specifies test methods at §63.6620.</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§63.7(e)(3)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§63.7(e)(4)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§63.7(f)</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§63.7(g)</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§63.7(h)</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§63.8(a)(1)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contains specific requirements for monitoring at §63.6625.</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§63.8(a)(2)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§63.8(b)(2)–(3)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§63.8(c)(1)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§63.8(c)(1)(i)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§63.8(c)(2)–(3)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§63.8(c)(4)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Except that subpart ZZZZ does not require Continuous Opacity Monitoring System (COMS).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§63.8(c)(5)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does not require COMS.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§63.8(c)(6)–(8)</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Except that subpart ZZZZ does not require COMS.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§63.8(e)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Except for §63.8(e)(5)(ii), which applies to COMS.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§63.8(f)(1)–(5)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Except that provisions for COMS are not applicable. Averaging periods for demonstrating compliance are specified at §§63.6635 and 63.6640.</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§63.9(b)(1)–(5)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Except that §63.9(b)(3) is reserved.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does not contain opacity or VE standards.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§63.9(g)(1)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§63.9(g)(2)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does not contain opacity or VE standards.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§63.9(g)(3)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If alternative is in use.</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§63.9(h)(1)–(6)</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Except that notifications for sources using a CEMS are due 30 days after completion of performance evaluations. §63.9(h)(4) is reserved.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Administrative provisions for record 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§63.10(b)(2)(vi)–</w:t>
            </w:r>
            <w:r w:rsidRPr="00F51C0C">
              <w:rPr>
                <w:rFonts w:eastAsia="Times New Roman"/>
                <w:sz w:val="22"/>
                <w:szCs w:val="22"/>
              </w:rPr>
              <w:lastRenderedPageBreak/>
              <w:t>(xi)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Records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lastRenderedPageBreak/>
              <w:t>§63.10(b)(2)(xii)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For CO standard if using RATA alternative.</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§63.10(c)</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Except that §63.10(c)(2)–(4) and (9) are reserved.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does not contain opacity or VE standards.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does not require COMS.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§63.10(e)(3)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Except that §63.10(e)(3)(i)(C) is reserved.</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Subpart ZZZZ does not require COMS.</w:t>
            </w: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Flares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r w:rsidR="00F51C0C" w:rsidRPr="00F51C0C" w:rsidTr="00F51C0C">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r w:rsidRPr="00F51C0C">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51C0C" w:rsidRPr="00F51C0C" w:rsidRDefault="00F51C0C" w:rsidP="00F51C0C">
            <w:pPr>
              <w:spacing w:after="0" w:line="240" w:lineRule="auto"/>
              <w:rPr>
                <w:rFonts w:eastAsia="Times New Roman"/>
                <w:sz w:val="22"/>
                <w:szCs w:val="22"/>
              </w:rPr>
            </w:pPr>
          </w:p>
        </w:tc>
      </w:tr>
    </w:tbl>
    <w:p w:rsidR="00F51C0C" w:rsidRPr="00F51C0C" w:rsidRDefault="00F51C0C" w:rsidP="00F51C0C">
      <w:pPr>
        <w:spacing w:after="0" w:line="240" w:lineRule="auto"/>
        <w:rPr>
          <w:rFonts w:eastAsia="Times New Roman"/>
          <w:sz w:val="22"/>
          <w:szCs w:val="22"/>
        </w:rPr>
      </w:pPr>
      <w:r w:rsidRPr="00F51C0C">
        <w:rPr>
          <w:rFonts w:eastAsia="Times New Roman"/>
          <w:sz w:val="22"/>
          <w:szCs w:val="22"/>
        </w:rPr>
        <w:t>[73 FR 3610, Jan. 18, 2008]</w:t>
      </w:r>
    </w:p>
    <w:p w:rsidR="00C07E2C" w:rsidRPr="00F51C0C" w:rsidRDefault="00C07E2C" w:rsidP="00F51C0C">
      <w:pPr>
        <w:spacing w:after="0" w:line="240" w:lineRule="auto"/>
        <w:rPr>
          <w:sz w:val="22"/>
          <w:szCs w:val="22"/>
        </w:rPr>
      </w:pPr>
    </w:p>
    <w:sectPr w:rsidR="00C07E2C" w:rsidRPr="00F51C0C" w:rsidSect="00C07E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F51C0C"/>
    <w:rsid w:val="00176BF5"/>
    <w:rsid w:val="00325541"/>
    <w:rsid w:val="003470AB"/>
    <w:rsid w:val="00441489"/>
    <w:rsid w:val="00706194"/>
    <w:rsid w:val="008D0E25"/>
    <w:rsid w:val="008D4E73"/>
    <w:rsid w:val="00922C14"/>
    <w:rsid w:val="00A31530"/>
    <w:rsid w:val="00A86494"/>
    <w:rsid w:val="00C07E2C"/>
    <w:rsid w:val="00E1230D"/>
    <w:rsid w:val="00F51C0C"/>
    <w:rsid w:val="00F54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F51C0C"/>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51C0C"/>
    <w:rPr>
      <w:rFonts w:eastAsia="Times New Roman"/>
      <w:b/>
      <w:bCs/>
      <w:sz w:val="20"/>
      <w:szCs w:val="20"/>
    </w:rPr>
  </w:style>
  <w:style w:type="paragraph" w:styleId="BalloonText">
    <w:name w:val="Balloon Text"/>
    <w:basedOn w:val="Normal"/>
    <w:link w:val="BalloonTextChar"/>
    <w:uiPriority w:val="99"/>
    <w:semiHidden/>
    <w:unhideWhenUsed/>
    <w:rsid w:val="00F51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1C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3318790">
      <w:bodyDiv w:val="1"/>
      <w:marLeft w:val="0"/>
      <w:marRight w:val="0"/>
      <w:marTop w:val="0"/>
      <w:marBottom w:val="0"/>
      <w:divBdr>
        <w:top w:val="none" w:sz="0" w:space="0" w:color="auto"/>
        <w:left w:val="none" w:sz="0" w:space="0" w:color="auto"/>
        <w:bottom w:val="none" w:sz="0" w:space="0" w:color="auto"/>
        <w:right w:val="none" w:sz="0" w:space="0" w:color="auto"/>
      </w:divBdr>
      <w:divsChild>
        <w:div w:id="1245064408">
          <w:marLeft w:val="0"/>
          <w:marRight w:val="0"/>
          <w:marTop w:val="0"/>
          <w:marBottom w:val="0"/>
          <w:divBdr>
            <w:top w:val="none" w:sz="0" w:space="0" w:color="auto"/>
            <w:left w:val="none" w:sz="0" w:space="0" w:color="auto"/>
            <w:bottom w:val="none" w:sz="0" w:space="0" w:color="auto"/>
            <w:right w:val="none" w:sz="0" w:space="0" w:color="auto"/>
          </w:divBdr>
          <w:divsChild>
            <w:div w:id="2061903947">
              <w:marLeft w:val="0"/>
              <w:marRight w:val="0"/>
              <w:marTop w:val="0"/>
              <w:marBottom w:val="0"/>
              <w:divBdr>
                <w:top w:val="none" w:sz="0" w:space="0" w:color="auto"/>
                <w:left w:val="none" w:sz="0" w:space="0" w:color="auto"/>
                <w:bottom w:val="none" w:sz="0" w:space="0" w:color="auto"/>
                <w:right w:val="none" w:sz="0" w:space="0" w:color="auto"/>
              </w:divBdr>
            </w:div>
            <w:div w:id="13214276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55481035">
          <w:marLeft w:val="0"/>
          <w:marRight w:val="0"/>
          <w:marTop w:val="0"/>
          <w:marBottom w:val="0"/>
          <w:divBdr>
            <w:top w:val="none" w:sz="0" w:space="0" w:color="auto"/>
            <w:left w:val="none" w:sz="0" w:space="0" w:color="auto"/>
            <w:bottom w:val="none" w:sz="0" w:space="0" w:color="auto"/>
            <w:right w:val="none" w:sz="0" w:space="0" w:color="auto"/>
          </w:divBdr>
          <w:divsChild>
            <w:div w:id="1973829961">
              <w:marLeft w:val="0"/>
              <w:marRight w:val="0"/>
              <w:marTop w:val="0"/>
              <w:marBottom w:val="0"/>
              <w:divBdr>
                <w:top w:val="none" w:sz="0" w:space="0" w:color="auto"/>
                <w:left w:val="none" w:sz="0" w:space="0" w:color="auto"/>
                <w:bottom w:val="none" w:sz="0" w:space="0" w:color="auto"/>
                <w:right w:val="none" w:sz="0" w:space="0" w:color="auto"/>
              </w:divBdr>
            </w:div>
            <w:div w:id="7152762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492509">
          <w:marLeft w:val="0"/>
          <w:marRight w:val="0"/>
          <w:marTop w:val="0"/>
          <w:marBottom w:val="0"/>
          <w:divBdr>
            <w:top w:val="none" w:sz="0" w:space="0" w:color="auto"/>
            <w:left w:val="none" w:sz="0" w:space="0" w:color="auto"/>
            <w:bottom w:val="none" w:sz="0" w:space="0" w:color="auto"/>
            <w:right w:val="none" w:sz="0" w:space="0" w:color="auto"/>
          </w:divBdr>
          <w:divsChild>
            <w:div w:id="2124497730">
              <w:marLeft w:val="0"/>
              <w:marRight w:val="0"/>
              <w:marTop w:val="0"/>
              <w:marBottom w:val="0"/>
              <w:divBdr>
                <w:top w:val="none" w:sz="0" w:space="0" w:color="auto"/>
                <w:left w:val="none" w:sz="0" w:space="0" w:color="auto"/>
                <w:bottom w:val="none" w:sz="0" w:space="0" w:color="auto"/>
                <w:right w:val="none" w:sz="0" w:space="0" w:color="auto"/>
              </w:divBdr>
            </w:div>
            <w:div w:id="12061409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6467644">
          <w:marLeft w:val="0"/>
          <w:marRight w:val="0"/>
          <w:marTop w:val="0"/>
          <w:marBottom w:val="0"/>
          <w:divBdr>
            <w:top w:val="none" w:sz="0" w:space="0" w:color="auto"/>
            <w:left w:val="none" w:sz="0" w:space="0" w:color="auto"/>
            <w:bottom w:val="none" w:sz="0" w:space="0" w:color="auto"/>
            <w:right w:val="none" w:sz="0" w:space="0" w:color="auto"/>
          </w:divBdr>
          <w:divsChild>
            <w:div w:id="1304388513">
              <w:marLeft w:val="0"/>
              <w:marRight w:val="0"/>
              <w:marTop w:val="0"/>
              <w:marBottom w:val="0"/>
              <w:divBdr>
                <w:top w:val="none" w:sz="0" w:space="0" w:color="auto"/>
                <w:left w:val="none" w:sz="0" w:space="0" w:color="auto"/>
                <w:bottom w:val="none" w:sz="0" w:space="0" w:color="auto"/>
                <w:right w:val="none" w:sz="0" w:space="0" w:color="auto"/>
              </w:divBdr>
            </w:div>
            <w:div w:id="10353465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22069272">
          <w:marLeft w:val="0"/>
          <w:marRight w:val="0"/>
          <w:marTop w:val="0"/>
          <w:marBottom w:val="0"/>
          <w:divBdr>
            <w:top w:val="none" w:sz="0" w:space="0" w:color="auto"/>
            <w:left w:val="none" w:sz="0" w:space="0" w:color="auto"/>
            <w:bottom w:val="none" w:sz="0" w:space="0" w:color="auto"/>
            <w:right w:val="none" w:sz="0" w:space="0" w:color="auto"/>
          </w:divBdr>
          <w:divsChild>
            <w:div w:id="991716690">
              <w:marLeft w:val="0"/>
              <w:marRight w:val="0"/>
              <w:marTop w:val="0"/>
              <w:marBottom w:val="0"/>
              <w:divBdr>
                <w:top w:val="none" w:sz="0" w:space="0" w:color="auto"/>
                <w:left w:val="none" w:sz="0" w:space="0" w:color="auto"/>
                <w:bottom w:val="none" w:sz="0" w:space="0" w:color="auto"/>
                <w:right w:val="none" w:sz="0" w:space="0" w:color="auto"/>
              </w:divBdr>
            </w:div>
            <w:div w:id="772434848">
              <w:marLeft w:val="0"/>
              <w:marRight w:val="0"/>
              <w:marTop w:val="0"/>
              <w:marBottom w:val="0"/>
              <w:divBdr>
                <w:top w:val="single" w:sz="12" w:space="0" w:color="000000"/>
                <w:left w:val="single" w:sz="12" w:space="0" w:color="000000"/>
                <w:bottom w:val="single" w:sz="12" w:space="0" w:color="000000"/>
                <w:right w:val="single" w:sz="12" w:space="0" w:color="000000"/>
              </w:divBdr>
            </w:div>
            <w:div w:id="33123349">
              <w:marLeft w:val="0"/>
              <w:marRight w:val="0"/>
              <w:marTop w:val="0"/>
              <w:marBottom w:val="0"/>
              <w:divBdr>
                <w:top w:val="none" w:sz="0" w:space="0" w:color="auto"/>
                <w:left w:val="none" w:sz="0" w:space="0" w:color="auto"/>
                <w:bottom w:val="none" w:sz="0" w:space="0" w:color="auto"/>
                <w:right w:val="none" w:sz="0" w:space="0" w:color="auto"/>
              </w:divBdr>
            </w:div>
          </w:divsChild>
        </w:div>
        <w:div w:id="140123253">
          <w:marLeft w:val="0"/>
          <w:marRight w:val="0"/>
          <w:marTop w:val="0"/>
          <w:marBottom w:val="0"/>
          <w:divBdr>
            <w:top w:val="none" w:sz="0" w:space="0" w:color="auto"/>
            <w:left w:val="none" w:sz="0" w:space="0" w:color="auto"/>
            <w:bottom w:val="none" w:sz="0" w:space="0" w:color="auto"/>
            <w:right w:val="none" w:sz="0" w:space="0" w:color="auto"/>
          </w:divBdr>
          <w:divsChild>
            <w:div w:id="1852143556">
              <w:marLeft w:val="0"/>
              <w:marRight w:val="0"/>
              <w:marTop w:val="0"/>
              <w:marBottom w:val="0"/>
              <w:divBdr>
                <w:top w:val="none" w:sz="0" w:space="0" w:color="auto"/>
                <w:left w:val="none" w:sz="0" w:space="0" w:color="auto"/>
                <w:bottom w:val="none" w:sz="0" w:space="0" w:color="auto"/>
                <w:right w:val="none" w:sz="0" w:space="0" w:color="auto"/>
              </w:divBdr>
            </w:div>
            <w:div w:id="1457673127">
              <w:marLeft w:val="0"/>
              <w:marRight w:val="0"/>
              <w:marTop w:val="0"/>
              <w:marBottom w:val="0"/>
              <w:divBdr>
                <w:top w:val="single" w:sz="12" w:space="0" w:color="000000"/>
                <w:left w:val="single" w:sz="12" w:space="0" w:color="000000"/>
                <w:bottom w:val="single" w:sz="12" w:space="0" w:color="000000"/>
                <w:right w:val="single" w:sz="12" w:space="0" w:color="000000"/>
              </w:divBdr>
            </w:div>
            <w:div w:id="1372682819">
              <w:marLeft w:val="0"/>
              <w:marRight w:val="0"/>
              <w:marTop w:val="0"/>
              <w:marBottom w:val="0"/>
              <w:divBdr>
                <w:top w:val="none" w:sz="0" w:space="0" w:color="auto"/>
                <w:left w:val="none" w:sz="0" w:space="0" w:color="auto"/>
                <w:bottom w:val="none" w:sz="0" w:space="0" w:color="auto"/>
                <w:right w:val="none" w:sz="0" w:space="0" w:color="auto"/>
              </w:divBdr>
            </w:div>
          </w:divsChild>
        </w:div>
        <w:div w:id="2033915150">
          <w:marLeft w:val="0"/>
          <w:marRight w:val="0"/>
          <w:marTop w:val="0"/>
          <w:marBottom w:val="0"/>
          <w:divBdr>
            <w:top w:val="none" w:sz="0" w:space="0" w:color="auto"/>
            <w:left w:val="none" w:sz="0" w:space="0" w:color="auto"/>
            <w:bottom w:val="none" w:sz="0" w:space="0" w:color="auto"/>
            <w:right w:val="none" w:sz="0" w:space="0" w:color="auto"/>
          </w:divBdr>
          <w:divsChild>
            <w:div w:id="1286110739">
              <w:marLeft w:val="0"/>
              <w:marRight w:val="0"/>
              <w:marTop w:val="0"/>
              <w:marBottom w:val="0"/>
              <w:divBdr>
                <w:top w:val="none" w:sz="0" w:space="0" w:color="auto"/>
                <w:left w:val="none" w:sz="0" w:space="0" w:color="auto"/>
                <w:bottom w:val="none" w:sz="0" w:space="0" w:color="auto"/>
                <w:right w:val="none" w:sz="0" w:space="0" w:color="auto"/>
              </w:divBdr>
            </w:div>
            <w:div w:id="14593755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948970">
          <w:marLeft w:val="0"/>
          <w:marRight w:val="0"/>
          <w:marTop w:val="0"/>
          <w:marBottom w:val="0"/>
          <w:divBdr>
            <w:top w:val="none" w:sz="0" w:space="0" w:color="auto"/>
            <w:left w:val="none" w:sz="0" w:space="0" w:color="auto"/>
            <w:bottom w:val="none" w:sz="0" w:space="0" w:color="auto"/>
            <w:right w:val="none" w:sz="0" w:space="0" w:color="auto"/>
          </w:divBdr>
          <w:divsChild>
            <w:div w:id="1059985425">
              <w:marLeft w:val="0"/>
              <w:marRight w:val="0"/>
              <w:marTop w:val="0"/>
              <w:marBottom w:val="0"/>
              <w:divBdr>
                <w:top w:val="none" w:sz="0" w:space="0" w:color="auto"/>
                <w:left w:val="none" w:sz="0" w:space="0" w:color="auto"/>
                <w:bottom w:val="none" w:sz="0" w:space="0" w:color="auto"/>
                <w:right w:val="none" w:sz="0" w:space="0" w:color="auto"/>
              </w:divBdr>
            </w:div>
            <w:div w:id="1458797084">
              <w:marLeft w:val="0"/>
              <w:marRight w:val="0"/>
              <w:marTop w:val="0"/>
              <w:marBottom w:val="0"/>
              <w:divBdr>
                <w:top w:val="single" w:sz="12" w:space="0" w:color="000000"/>
                <w:left w:val="single" w:sz="12" w:space="0" w:color="000000"/>
                <w:bottom w:val="single" w:sz="12" w:space="0" w:color="000000"/>
                <w:right w:val="single" w:sz="12" w:space="0" w:color="000000"/>
              </w:divBdr>
            </w:div>
            <w:div w:id="544634455">
              <w:marLeft w:val="0"/>
              <w:marRight w:val="0"/>
              <w:marTop w:val="0"/>
              <w:marBottom w:val="0"/>
              <w:divBdr>
                <w:top w:val="none" w:sz="0" w:space="0" w:color="auto"/>
                <w:left w:val="none" w:sz="0" w:space="0" w:color="auto"/>
                <w:bottom w:val="none" w:sz="0" w:space="0" w:color="auto"/>
                <w:right w:val="none" w:sz="0" w:space="0" w:color="auto"/>
              </w:divBdr>
            </w:div>
          </w:divsChild>
        </w:div>
        <w:div w:id="837423476">
          <w:marLeft w:val="0"/>
          <w:marRight w:val="0"/>
          <w:marTop w:val="0"/>
          <w:marBottom w:val="0"/>
          <w:divBdr>
            <w:top w:val="none" w:sz="0" w:space="0" w:color="auto"/>
            <w:left w:val="none" w:sz="0" w:space="0" w:color="auto"/>
            <w:bottom w:val="none" w:sz="0" w:space="0" w:color="auto"/>
            <w:right w:val="none" w:sz="0" w:space="0" w:color="auto"/>
          </w:divBdr>
          <w:divsChild>
            <w:div w:id="56321658">
              <w:marLeft w:val="0"/>
              <w:marRight w:val="0"/>
              <w:marTop w:val="0"/>
              <w:marBottom w:val="0"/>
              <w:divBdr>
                <w:top w:val="none" w:sz="0" w:space="0" w:color="auto"/>
                <w:left w:val="none" w:sz="0" w:space="0" w:color="auto"/>
                <w:bottom w:val="none" w:sz="0" w:space="0" w:color="auto"/>
                <w:right w:val="none" w:sz="0" w:space="0" w:color="auto"/>
              </w:divBdr>
            </w:div>
            <w:div w:id="883091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64820489">
          <w:marLeft w:val="0"/>
          <w:marRight w:val="0"/>
          <w:marTop w:val="0"/>
          <w:marBottom w:val="0"/>
          <w:divBdr>
            <w:top w:val="none" w:sz="0" w:space="0" w:color="auto"/>
            <w:left w:val="none" w:sz="0" w:space="0" w:color="auto"/>
            <w:bottom w:val="none" w:sz="0" w:space="0" w:color="auto"/>
            <w:right w:val="none" w:sz="0" w:space="0" w:color="auto"/>
          </w:divBdr>
          <w:divsChild>
            <w:div w:id="295181773">
              <w:marLeft w:val="0"/>
              <w:marRight w:val="0"/>
              <w:marTop w:val="0"/>
              <w:marBottom w:val="0"/>
              <w:divBdr>
                <w:top w:val="none" w:sz="0" w:space="0" w:color="auto"/>
                <w:left w:val="none" w:sz="0" w:space="0" w:color="auto"/>
                <w:bottom w:val="none" w:sz="0" w:space="0" w:color="auto"/>
                <w:right w:val="none" w:sz="0" w:space="0" w:color="auto"/>
              </w:divBdr>
            </w:div>
            <w:div w:id="134416115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hyperlink" Target="http://ecfr.gpoaccess.gov/cgi/t/text/text-idx?c=ecfr;rgn=div2;view=text;node=20100303%3A1.23;idno=40;sid=b0114041de2672ae46d12b824b4c5c12;cc=ecfr;start=1;size=25" TargetMode="External"/><Relationship Id="rId9" Type="http://schemas.openxmlformats.org/officeDocument/2006/relationships/hyperlink" Target="http://ecfr.gpoaccess.gov/cgi/t/text/text-idx?c=ecfr;rgn=div2;view=text;node=20100303%3A1.41;idno=40;sid=b0114041de2672ae46d12b824b4c5c12;cc=ecfr;start=1;size=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31</Pages>
  <Words>13850</Words>
  <Characters>78947</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Webb</dc:creator>
  <cp:keywords/>
  <dc:description/>
  <cp:lastModifiedBy>Lora Webb</cp:lastModifiedBy>
  <cp:revision>6</cp:revision>
  <cp:lastPrinted>2010-04-14T13:12:00Z</cp:lastPrinted>
  <dcterms:created xsi:type="dcterms:W3CDTF">2010-04-13T17:17:00Z</dcterms:created>
  <dcterms:modified xsi:type="dcterms:W3CDTF">2010-04-14T13:15:00Z</dcterms:modified>
</cp:coreProperties>
</file>